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8EBBD"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Famille Roillet Delval </w:t>
      </w:r>
    </w:p>
    <w:p w14:paraId="5978EBBE"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Drève de la Grappe 8</w:t>
      </w:r>
    </w:p>
    <w:p w14:paraId="5978EBBF"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Forest 1190</w:t>
      </w:r>
    </w:p>
    <w:p w14:paraId="5978EBC0" w14:textId="77777777" w:rsidR="009B73DC" w:rsidRDefault="009B73DC"/>
    <w:p w14:paraId="5978EBC1" w14:textId="77777777" w:rsidR="009B73DC" w:rsidRDefault="009B73DC"/>
    <w:p w14:paraId="5978EBC2"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Forest, le 01/09/2025</w:t>
      </w:r>
    </w:p>
    <w:p w14:paraId="5978EBC3" w14:textId="77777777" w:rsidR="009B73DC" w:rsidRDefault="009B73DC">
      <w:pPr>
        <w:rPr>
          <w:rFonts w:ascii="Times New Roman" w:eastAsia="Times New Roman" w:hAnsi="Times New Roman" w:cs="Times New Roman"/>
        </w:rPr>
      </w:pPr>
    </w:p>
    <w:p w14:paraId="5978EBC4" w14:textId="77777777" w:rsidR="009B73DC" w:rsidRDefault="009B73DC">
      <w:pPr>
        <w:rPr>
          <w:rFonts w:ascii="Times New Roman" w:eastAsia="Times New Roman" w:hAnsi="Times New Roman" w:cs="Times New Roman"/>
        </w:rPr>
      </w:pPr>
    </w:p>
    <w:p w14:paraId="5978EBC5" w14:textId="77777777" w:rsidR="009B73DC" w:rsidRDefault="009B73DC">
      <w:pPr>
        <w:rPr>
          <w:rFonts w:ascii="Times New Roman" w:eastAsia="Times New Roman" w:hAnsi="Times New Roman" w:cs="Times New Roman"/>
        </w:rPr>
      </w:pPr>
    </w:p>
    <w:p w14:paraId="5978EBC6"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Objet : Avis d’enquête publique, dossier 07/10081 demande de permis d’Environnement.</w:t>
      </w:r>
    </w:p>
    <w:p w14:paraId="5978EBC7" w14:textId="77777777" w:rsidR="009B73DC" w:rsidRDefault="009B73DC">
      <w:pPr>
        <w:rPr>
          <w:rFonts w:ascii="Times New Roman" w:eastAsia="Times New Roman" w:hAnsi="Times New Roman" w:cs="Times New Roman"/>
        </w:rPr>
      </w:pPr>
    </w:p>
    <w:p w14:paraId="5978EBC8" w14:textId="77777777" w:rsidR="009B73DC" w:rsidRDefault="009B73DC">
      <w:pPr>
        <w:rPr>
          <w:rFonts w:ascii="Times New Roman" w:eastAsia="Times New Roman" w:hAnsi="Times New Roman" w:cs="Times New Roman"/>
        </w:rPr>
      </w:pPr>
    </w:p>
    <w:p w14:paraId="5978EBC9"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Madame, Monsieur, </w:t>
      </w:r>
    </w:p>
    <w:p w14:paraId="5978EBCA" w14:textId="77777777" w:rsidR="009B73DC" w:rsidRDefault="009B73DC">
      <w:pPr>
        <w:rPr>
          <w:rFonts w:ascii="Times New Roman" w:eastAsia="Times New Roman" w:hAnsi="Times New Roman" w:cs="Times New Roman"/>
        </w:rPr>
      </w:pPr>
    </w:p>
    <w:p w14:paraId="5978EBCB"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Nous avons pris connaissance de l’enquête publique et souhaitons vous faire part d’un certain nombre de remarques concernant les conséquences du permis d’environnement sur la mobilité, la biodiversité et le bien-être et la santé des habitants et habitantes du quartier.  </w:t>
      </w:r>
    </w:p>
    <w:p w14:paraId="5978EBCC" w14:textId="77777777" w:rsidR="009B73DC" w:rsidRDefault="009B73DC">
      <w:pPr>
        <w:rPr>
          <w:rFonts w:ascii="Times New Roman" w:eastAsia="Times New Roman" w:hAnsi="Times New Roman" w:cs="Times New Roman"/>
        </w:rPr>
      </w:pPr>
    </w:p>
    <w:p w14:paraId="5978EBCD" w14:textId="77777777" w:rsidR="009B73DC" w:rsidRDefault="00000000">
      <w:pPr>
        <w:pStyle w:val="Titre1"/>
        <w:numPr>
          <w:ilvl w:val="0"/>
          <w:numId w:val="4"/>
        </w:numPr>
      </w:pPr>
      <w:r>
        <w:t xml:space="preserve">Remarques concernant le volet mobilité </w:t>
      </w:r>
    </w:p>
    <w:p w14:paraId="5978EBCE" w14:textId="77777777" w:rsidR="009B73DC" w:rsidRDefault="009B73DC">
      <w:pPr>
        <w:rPr>
          <w:rFonts w:ascii="Times New Roman" w:eastAsia="Times New Roman" w:hAnsi="Times New Roman" w:cs="Times New Roman"/>
          <w:u w:val="single"/>
        </w:rPr>
      </w:pPr>
    </w:p>
    <w:p w14:paraId="5978EBCF" w14:textId="77777777" w:rsidR="009B73DC" w:rsidRDefault="00000000">
      <w:pPr>
        <w:pStyle w:val="Titre2"/>
      </w:pPr>
      <w:r>
        <w:t>1.1) Le nombre de places de parking est insuffisant</w:t>
      </w:r>
    </w:p>
    <w:p w14:paraId="5978EBD0" w14:textId="77777777" w:rsidR="009B73DC" w:rsidRDefault="009B73DC"/>
    <w:p w14:paraId="5978EBD1"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Le demandeur s’est attaché à prouver que le nombre de places de parking ajoutées au nombre de vélos était suffisant pour répondre aux besoins de mobilité des nouveaux habitants et que le projet ne provoquerait pas de stationnement supplémentaire en voirie.</w:t>
      </w:r>
    </w:p>
    <w:p w14:paraId="5978EBD2"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978EBD3"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Le nombre de parking pour PMR : où se gareront les 8 autres personnes disposant d’un logement PMR. Les demandes de parking seront-elles refusées ? </w:t>
      </w:r>
    </w:p>
    <w:p w14:paraId="5978EBD4" w14:textId="77777777" w:rsidR="009B73DC" w:rsidRDefault="009B73DC">
      <w:pPr>
        <w:rPr>
          <w:rFonts w:ascii="Times New Roman" w:eastAsia="Times New Roman" w:hAnsi="Times New Roman" w:cs="Times New Roman"/>
        </w:rPr>
      </w:pPr>
    </w:p>
    <w:p w14:paraId="5978EBD5"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En tant qu’habitants de la drève de la Grappe nous pouvons craindre légitimement d’autres places de parking PMR dans cette drève.  </w:t>
      </w:r>
    </w:p>
    <w:p w14:paraId="5978EBD6" w14:textId="77777777" w:rsidR="009B73DC" w:rsidRDefault="009B73DC">
      <w:pPr>
        <w:rPr>
          <w:rFonts w:ascii="Times New Roman" w:eastAsia="Times New Roman" w:hAnsi="Times New Roman" w:cs="Times New Roman"/>
        </w:rPr>
      </w:pPr>
    </w:p>
    <w:p w14:paraId="5978EBD7"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D’autre part, les besoins totaux en parking pour les nouveaux habitants sont estimés par le demandeur sur l’hypothèse de 75 nouveaux habitants dont 61 adultes. </w:t>
      </w:r>
    </w:p>
    <w:p w14:paraId="5978EBD8"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Le ratio de voiture choisi par ménage est de 0.4 soit 15 voitures pour le projet. </w:t>
      </w:r>
    </w:p>
    <w:p w14:paraId="5978EBD9"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Le demandeur indique page 31 du document « Complément au rapport d'incidences environnemental, en remplacement du volet mobilité du rapport initial</w:t>
      </w:r>
      <w:r>
        <w:rPr>
          <w:rFonts w:ascii="Times New Roman" w:eastAsia="Times New Roman" w:hAnsi="Times New Roman" w:cs="Times New Roman"/>
          <w:b/>
        </w:rPr>
        <w:t xml:space="preserve"> </w:t>
      </w:r>
      <w:r>
        <w:rPr>
          <w:rFonts w:ascii="Times New Roman" w:eastAsia="Times New Roman" w:hAnsi="Times New Roman" w:cs="Times New Roman"/>
        </w:rPr>
        <w:t>Mobilité </w:t>
      </w:r>
      <w:proofErr w:type="gramStart"/>
      <w:r>
        <w:rPr>
          <w:rFonts w:ascii="Times New Roman" w:eastAsia="Times New Roman" w:hAnsi="Times New Roman" w:cs="Times New Roman"/>
        </w:rPr>
        <w:t xml:space="preserve">»  </w:t>
      </w:r>
      <w:proofErr w:type="spellStart"/>
      <w:r>
        <w:rPr>
          <w:rFonts w:ascii="Times New Roman" w:eastAsia="Times New Roman" w:hAnsi="Times New Roman" w:cs="Times New Roman"/>
        </w:rPr>
        <w:t>Note</w:t>
      </w:r>
      <w:proofErr w:type="gramEnd"/>
      <w:r>
        <w:rPr>
          <w:rFonts w:ascii="Times New Roman" w:eastAsia="Times New Roman" w:hAnsi="Times New Roman" w:cs="Times New Roman"/>
        </w:rPr>
        <w:t>_Annexe</w:t>
      </w:r>
      <w:proofErr w:type="spellEnd"/>
      <w:r>
        <w:rPr>
          <w:rFonts w:ascii="Times New Roman" w:eastAsia="Times New Roman" w:hAnsi="Times New Roman" w:cs="Times New Roman"/>
        </w:rPr>
        <w:t xml:space="preserve"> 8-RIE-240924, que ce ratio s’appuie sur une étude test</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commandée en 2018 par le demandeur à l’Université Saint Louis.</w:t>
      </w:r>
    </w:p>
    <w:p w14:paraId="5978EBDA"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Le descriptif de l’échantillon note une population d’un âge moyen de 50 ans avec un écart-type important de 12.7 soit des personnes entre 37.2 et 62.8 ans. </w:t>
      </w:r>
    </w:p>
    <w:p w14:paraId="5978EBDB" w14:textId="77777777" w:rsidR="009B73DC" w:rsidRDefault="009B73DC">
      <w:pPr>
        <w:rPr>
          <w:rFonts w:ascii="Times New Roman" w:eastAsia="Times New Roman" w:hAnsi="Times New Roman" w:cs="Times New Roman"/>
        </w:rPr>
      </w:pPr>
    </w:p>
    <w:p w14:paraId="5978EBDC"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lastRenderedPageBreak/>
        <w:t xml:space="preserve">Or l’on sait que le taux d’équipements en voiture est plus élevé dans les familles avec enfants comme l’indique un rapport de février 2025 de Bruxelles Mobilité </w:t>
      </w:r>
      <w:hyperlink r:id="rId8">
        <w:r>
          <w:rPr>
            <w:rFonts w:ascii="Times New Roman" w:eastAsia="Times New Roman" w:hAnsi="Times New Roman" w:cs="Times New Roman"/>
            <w:color w:val="0000FF"/>
            <w:u w:val="single"/>
          </w:rPr>
          <w:t>https://admin.be.brussels/sites/default/files/2025-02/enquete_auto_FR.pdf</w:t>
        </w:r>
      </w:hyperlink>
    </w:p>
    <w:p w14:paraId="5978EBDD" w14:textId="77777777" w:rsidR="009B73DC" w:rsidRDefault="009B73DC">
      <w:pPr>
        <w:rPr>
          <w:rFonts w:ascii="Times New Roman" w:eastAsia="Times New Roman" w:hAnsi="Times New Roman" w:cs="Times New Roman"/>
        </w:rPr>
      </w:pPr>
    </w:p>
    <w:p w14:paraId="5978EBDE"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Nous contestons donc ce ratio qui devrait se situer entre 0.4 et 0.56 voiture par ménage en fonction du type de familles. 0.56 étant le ratio à Forest. </w:t>
      </w:r>
    </w:p>
    <w:p w14:paraId="5978EBDF" w14:textId="77777777" w:rsidR="009B73DC" w:rsidRDefault="009B73DC">
      <w:pPr>
        <w:rPr>
          <w:rFonts w:ascii="Times New Roman" w:eastAsia="Times New Roman" w:hAnsi="Times New Roman" w:cs="Times New Roman"/>
        </w:rPr>
      </w:pPr>
    </w:p>
    <w:p w14:paraId="5978EBE0" w14:textId="77777777" w:rsidR="009B73DC" w:rsidRDefault="009B73DC">
      <w:pPr>
        <w:rPr>
          <w:rFonts w:ascii="Times New Roman" w:eastAsia="Times New Roman" w:hAnsi="Times New Roman" w:cs="Times New Roman"/>
        </w:rPr>
      </w:pPr>
    </w:p>
    <w:p w14:paraId="5978EBE1" w14:textId="77777777" w:rsidR="009B73DC" w:rsidRDefault="00000000">
      <w:pPr>
        <w:pStyle w:val="Titre2"/>
      </w:pPr>
      <w:r>
        <w:t xml:space="preserve">1.2) L’utilisation des voitures partagées est un pari hasardeux </w:t>
      </w:r>
    </w:p>
    <w:p w14:paraId="5978EBE2" w14:textId="77777777" w:rsidR="009B73DC" w:rsidRDefault="009B73DC"/>
    <w:p w14:paraId="5978EBE3"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En ce qui concerne les 2 voitures partagées qui correspondraient à un équivalent de 7 voitures selon une autre étude</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citée par le demandeur, nous doutons de leur efficacité pour 2 raisons :</w:t>
      </w:r>
    </w:p>
    <w:p w14:paraId="5978EBE4" w14:textId="77777777" w:rsidR="009B73DC"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rPr>
        <w:t>Le système</w:t>
      </w:r>
      <w:r>
        <w:rPr>
          <w:rFonts w:ascii="Times New Roman" w:eastAsia="Times New Roman" w:hAnsi="Times New Roman" w:cs="Times New Roman"/>
          <w:color w:val="000000"/>
        </w:rPr>
        <w:t xml:space="preserve"> de réservation sera géré par le bailleur social (voir page 1 </w:t>
      </w:r>
      <w:proofErr w:type="spellStart"/>
      <w:r>
        <w:rPr>
          <w:rFonts w:ascii="Times New Roman" w:eastAsia="Times New Roman" w:hAnsi="Times New Roman" w:cs="Times New Roman"/>
          <w:color w:val="000000"/>
        </w:rPr>
        <w:t>Note_Annexe</w:t>
      </w:r>
      <w:proofErr w:type="spellEnd"/>
      <w:r>
        <w:rPr>
          <w:rFonts w:ascii="Times New Roman" w:eastAsia="Times New Roman" w:hAnsi="Times New Roman" w:cs="Times New Roman"/>
          <w:color w:val="000000"/>
        </w:rPr>
        <w:t xml:space="preserve"> 1_a_TROS-GRAPPE_PE_Note descriptive). La disponibilité de 7 voitures sur 15 soit près de 50% du parc dépendra de la structure de réservation mise en place. Nous avons de grands </w:t>
      </w:r>
      <w:r>
        <w:rPr>
          <w:rFonts w:ascii="Times New Roman" w:eastAsia="Times New Roman" w:hAnsi="Times New Roman" w:cs="Times New Roman"/>
        </w:rPr>
        <w:t>doutes</w:t>
      </w:r>
      <w:r>
        <w:rPr>
          <w:rFonts w:ascii="Times New Roman" w:eastAsia="Times New Roman" w:hAnsi="Times New Roman" w:cs="Times New Roman"/>
          <w:color w:val="000000"/>
        </w:rPr>
        <w:t xml:space="preserve"> qu’elle égale la plateforme </w:t>
      </w:r>
      <w:proofErr w:type="spellStart"/>
      <w:r>
        <w:rPr>
          <w:rFonts w:ascii="Times New Roman" w:eastAsia="Times New Roman" w:hAnsi="Times New Roman" w:cs="Times New Roman"/>
          <w:color w:val="000000"/>
        </w:rPr>
        <w:t>Cambio</w:t>
      </w:r>
      <w:proofErr w:type="spellEnd"/>
      <w:r>
        <w:rPr>
          <w:rFonts w:ascii="Times New Roman" w:eastAsia="Times New Roman" w:hAnsi="Times New Roman" w:cs="Times New Roman"/>
          <w:color w:val="000000"/>
        </w:rPr>
        <w:t xml:space="preserve">. </w:t>
      </w:r>
    </w:p>
    <w:p w14:paraId="5978EBE5" w14:textId="77777777" w:rsidR="009B73DC" w:rsidRDefault="009B73DC">
      <w:pPr>
        <w:rPr>
          <w:rFonts w:ascii="Times New Roman" w:eastAsia="Times New Roman" w:hAnsi="Times New Roman" w:cs="Times New Roman"/>
        </w:rPr>
      </w:pPr>
    </w:p>
    <w:p w14:paraId="5978EBE6" w14:textId="77777777" w:rsidR="009B73DC"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Le profil socio-économique des utilisateurs de voitures partagées ne correspond pas aux profils des habitants décrits par le demandeur. Dans la même étude</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citée par le demandeur (p17). Il est écrit « </w:t>
      </w:r>
      <w:r>
        <w:rPr>
          <w:rFonts w:ascii="Times New Roman" w:eastAsia="Times New Roman" w:hAnsi="Times New Roman" w:cs="Times New Roman"/>
          <w:i/>
          <w:color w:val="000000"/>
        </w:rPr>
        <w:t>L’</w:t>
      </w:r>
      <w:proofErr w:type="spellStart"/>
      <w:r>
        <w:rPr>
          <w:rFonts w:ascii="Times New Roman" w:eastAsia="Times New Roman" w:hAnsi="Times New Roman" w:cs="Times New Roman"/>
          <w:i/>
          <w:color w:val="000000"/>
        </w:rPr>
        <w:t>autopartageur</w:t>
      </w:r>
      <w:proofErr w:type="spellEnd"/>
      <w:r>
        <w:rPr>
          <w:rFonts w:ascii="Times New Roman" w:eastAsia="Times New Roman" w:hAnsi="Times New Roman" w:cs="Times New Roman"/>
          <w:i/>
          <w:color w:val="000000"/>
        </w:rPr>
        <w:t xml:space="preserve"> moyen a environ la quarantaine. Il est très instruit et vit, avec 1 ou 2 autres membres de sa famille dans un centre urbain </w:t>
      </w:r>
      <w:r>
        <w:rPr>
          <w:rFonts w:ascii="Times New Roman" w:eastAsia="Times New Roman" w:hAnsi="Times New Roman" w:cs="Times New Roman"/>
          <w:color w:val="000000"/>
        </w:rPr>
        <w:t>». Le profil des locataires sociaux tel que décrit dans l’étude</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commandée par la SLRB est tout autre </w:t>
      </w:r>
      <w:r>
        <w:rPr>
          <w:rFonts w:ascii="Times New Roman" w:eastAsia="Times New Roman" w:hAnsi="Times New Roman" w:cs="Times New Roman"/>
          <w:color w:val="000000"/>
        </w:rPr>
        <w:br/>
        <w:t xml:space="preserve">(p 25) : 54 % n’ont pas de diplôme ou pas dépassé le secondaire inférieur et 24.3% n’ont pas dépassé le secondaire supérieur. </w:t>
      </w:r>
    </w:p>
    <w:p w14:paraId="5978EBE7" w14:textId="77777777" w:rsidR="009B73DC" w:rsidRDefault="009B73DC">
      <w:pPr>
        <w:rPr>
          <w:rFonts w:ascii="Times New Roman" w:eastAsia="Times New Roman" w:hAnsi="Times New Roman" w:cs="Times New Roman"/>
        </w:rPr>
      </w:pPr>
    </w:p>
    <w:p w14:paraId="5978EBE8" w14:textId="77777777" w:rsidR="009B73DC" w:rsidRDefault="009B73DC">
      <w:pPr>
        <w:rPr>
          <w:rFonts w:ascii="Times New Roman" w:eastAsia="Times New Roman" w:hAnsi="Times New Roman" w:cs="Times New Roman"/>
        </w:rPr>
      </w:pPr>
    </w:p>
    <w:p w14:paraId="5978EBE9" w14:textId="77777777" w:rsidR="009B73DC" w:rsidRDefault="00000000">
      <w:pPr>
        <w:pStyle w:val="Titre2"/>
      </w:pPr>
      <w:r>
        <w:t xml:space="preserve">1.3) Le taux d’équipements </w:t>
      </w:r>
      <w:proofErr w:type="gramStart"/>
      <w:r>
        <w:t>en</w:t>
      </w:r>
      <w:proofErr w:type="gramEnd"/>
      <w:r>
        <w:t xml:space="preserve"> vélo est encore relativement bas dans les classes sociales fragilisées</w:t>
      </w:r>
    </w:p>
    <w:p w14:paraId="5978EBEA"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En ce qui concerne la mise à disposition de 51 emplacements de vélos, nous doutons encore de l’attrait de la mesure auprès des foyers des logements sociaux dans un quartier au relief accidenté et compte tenu de la population. </w:t>
      </w:r>
    </w:p>
    <w:p w14:paraId="5978EBEB"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Selon le dernier Observatoire du vélo en RBC </w:t>
      </w:r>
      <w:proofErr w:type="gramStart"/>
      <w:r>
        <w:rPr>
          <w:rFonts w:ascii="Times New Roman" w:eastAsia="Times New Roman" w:hAnsi="Times New Roman" w:cs="Times New Roman"/>
        </w:rPr>
        <w:t>2024  :</w:t>
      </w:r>
      <w:proofErr w:type="gramEnd"/>
      <w:r>
        <w:rPr>
          <w:rFonts w:ascii="Times New Roman" w:eastAsia="Times New Roman" w:hAnsi="Times New Roman" w:cs="Times New Roman"/>
        </w:rPr>
        <w:br/>
        <w:t xml:space="preserve">« En termes de situation professionnelle, </w:t>
      </w:r>
      <w:r>
        <w:rPr>
          <w:rFonts w:ascii="Times New Roman" w:eastAsia="Times New Roman" w:hAnsi="Times New Roman" w:cs="Times New Roman"/>
          <w:b/>
        </w:rPr>
        <w:t xml:space="preserve">72% </w:t>
      </w:r>
      <w:r>
        <w:rPr>
          <w:rFonts w:ascii="Times New Roman" w:eastAsia="Times New Roman" w:hAnsi="Times New Roman" w:cs="Times New Roman"/>
        </w:rPr>
        <w:t xml:space="preserve">des répondants étaient des </w:t>
      </w:r>
      <w:r>
        <w:rPr>
          <w:rFonts w:ascii="Times New Roman" w:eastAsia="Times New Roman" w:hAnsi="Times New Roman" w:cs="Times New Roman"/>
          <w:b/>
        </w:rPr>
        <w:t xml:space="preserve">employés </w:t>
      </w:r>
      <w:r>
        <w:rPr>
          <w:rFonts w:ascii="Times New Roman" w:eastAsia="Times New Roman" w:hAnsi="Times New Roman" w:cs="Times New Roman"/>
        </w:rPr>
        <w:t xml:space="preserve">au moment de répondre à l’enquête. Ce sont respectivement les indépendants (12%), les demandeurs d’emploi (5%) et les étudiants (5%) qui sont les plus présents au sein de notre échantillon. » </w:t>
      </w:r>
    </w:p>
    <w:p w14:paraId="5978EBEC"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Le pourcentage d’ouvriers est de 1%. </w:t>
      </w:r>
    </w:p>
    <w:p w14:paraId="5978EBED" w14:textId="77777777" w:rsidR="009B73DC" w:rsidRDefault="00000000">
      <w:pPr>
        <w:rPr>
          <w:rFonts w:ascii="Times New Roman" w:eastAsia="Times New Roman" w:hAnsi="Times New Roman" w:cs="Times New Roman"/>
        </w:rPr>
      </w:pPr>
      <w:hyperlink r:id="rId9">
        <w:r>
          <w:rPr>
            <w:rFonts w:ascii="Times New Roman" w:eastAsia="Times New Roman" w:hAnsi="Times New Roman" w:cs="Times New Roman"/>
            <w:color w:val="0000FF"/>
            <w:u w:val="single"/>
          </w:rPr>
          <w:t>file:///C:/Users/mroil/Downloads/observatoire-2024-FR_0-1.pdf</w:t>
        </w:r>
      </w:hyperlink>
    </w:p>
    <w:p w14:paraId="5978EBEE" w14:textId="77777777" w:rsidR="009B73DC" w:rsidRDefault="009B73DC">
      <w:pPr>
        <w:rPr>
          <w:rFonts w:ascii="Times New Roman" w:eastAsia="Times New Roman" w:hAnsi="Times New Roman" w:cs="Times New Roman"/>
        </w:rPr>
      </w:pPr>
    </w:p>
    <w:p w14:paraId="5978EBEF" w14:textId="77777777" w:rsidR="009B73DC" w:rsidRDefault="009B73DC">
      <w:pPr>
        <w:rPr>
          <w:rFonts w:ascii="Times New Roman" w:eastAsia="Times New Roman" w:hAnsi="Times New Roman" w:cs="Times New Roman"/>
        </w:rPr>
      </w:pPr>
    </w:p>
    <w:p w14:paraId="5978EBF0" w14:textId="77777777" w:rsidR="009B73DC" w:rsidRDefault="00000000">
      <w:pPr>
        <w:pStyle w:val="Titre2"/>
      </w:pPr>
      <w:r>
        <w:t xml:space="preserve">1.4) La pression automobile dans le quartier va s’accentuer dans un quartier avec peu de zones de stationnements </w:t>
      </w:r>
    </w:p>
    <w:p w14:paraId="5978EBF1" w14:textId="77777777" w:rsidR="009B73DC" w:rsidRDefault="009B73DC"/>
    <w:p w14:paraId="5978EBF2"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lastRenderedPageBreak/>
        <w:t>Le document « Complément au rapport d'incidences environnemental, en remplacement du volet mobilité du rapport initial</w:t>
      </w:r>
      <w:r>
        <w:rPr>
          <w:rFonts w:ascii="Times New Roman" w:eastAsia="Times New Roman" w:hAnsi="Times New Roman" w:cs="Times New Roman"/>
          <w:b/>
        </w:rPr>
        <w:t xml:space="preserve"> </w:t>
      </w:r>
      <w:r>
        <w:rPr>
          <w:rFonts w:ascii="Times New Roman" w:eastAsia="Times New Roman" w:hAnsi="Times New Roman" w:cs="Times New Roman"/>
        </w:rPr>
        <w:t>Mobilité </w:t>
      </w:r>
      <w:proofErr w:type="gramStart"/>
      <w:r>
        <w:rPr>
          <w:rFonts w:ascii="Times New Roman" w:eastAsia="Times New Roman" w:hAnsi="Times New Roman" w:cs="Times New Roman"/>
        </w:rPr>
        <w:t xml:space="preserve">»  </w:t>
      </w:r>
      <w:proofErr w:type="spellStart"/>
      <w:r>
        <w:rPr>
          <w:rFonts w:ascii="Times New Roman" w:eastAsia="Times New Roman" w:hAnsi="Times New Roman" w:cs="Times New Roman"/>
        </w:rPr>
        <w:t>Note</w:t>
      </w:r>
      <w:proofErr w:type="gramEnd"/>
      <w:r>
        <w:rPr>
          <w:rFonts w:ascii="Times New Roman" w:eastAsia="Times New Roman" w:hAnsi="Times New Roman" w:cs="Times New Roman"/>
        </w:rPr>
        <w:t>_Annexe</w:t>
      </w:r>
      <w:proofErr w:type="spellEnd"/>
      <w:r>
        <w:rPr>
          <w:rFonts w:ascii="Times New Roman" w:eastAsia="Times New Roman" w:hAnsi="Times New Roman" w:cs="Times New Roman"/>
        </w:rPr>
        <w:t xml:space="preserve"> 8-RIE-240924 et ses photos insistent sur le caractère paisible et champêtre du quartier en minimisant le stationnement actuel et les nuisances subies, dues en particulier à la présence de Forest National.</w:t>
      </w:r>
    </w:p>
    <w:p w14:paraId="5978EBF3"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Rappelons d’ailleurs que la drève de la Grappe est en zone “événement”. </w:t>
      </w:r>
    </w:p>
    <w:p w14:paraId="5978EBF4" w14:textId="77777777" w:rsidR="009B73DC" w:rsidRDefault="009B73DC">
      <w:pPr>
        <w:rPr>
          <w:rFonts w:ascii="Times New Roman" w:eastAsia="Times New Roman" w:hAnsi="Times New Roman" w:cs="Times New Roman"/>
        </w:rPr>
      </w:pPr>
    </w:p>
    <w:p w14:paraId="5978EBF5"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Par exemple, la figure 13 de la drève de la Grappe montre 3 voitures garées, et une voie vide entre le 6 et le 18 drève de la Grappe. </w:t>
      </w:r>
    </w:p>
    <w:p w14:paraId="5978EBF6"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La photo a dû être prise pendant les vacances.</w:t>
      </w:r>
    </w:p>
    <w:p w14:paraId="5978EBF7"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Dans cette impasse d’environ 100 m, les habitants de la drève de la Grappe totalisent actuellement 10 véhicules, auxquels il faudra éventuellement ajouter le véhicule des locataires qui viendront occuper le logement social vide du 2 drève de la Grappe.</w:t>
      </w:r>
    </w:p>
    <w:p w14:paraId="5978EBF8"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De plus, 4 maisons sur 12 disposent d’un garage, réduisant encore l’espace de stationnements disponible.</w:t>
      </w:r>
    </w:p>
    <w:p w14:paraId="5978EBF9"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Si l’on considère que chaque voiture a besoin de 6 m pour se garer et manœuvrer (10 x 6 = 60 m), si l’on considère l’emplacement des garages (soit 4 x 3 = 12 m), sur 100 mètres il reste 100 - (60 + 12) = 28 m de voirie disponible.</w:t>
      </w:r>
    </w:p>
    <w:p w14:paraId="5978EBFA"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De plus, deux résidents des alentours se garent régulièrement dans cette drève ; on peut dire que les trois quarts de la voirie sont régulièrement occupés par les véhicules des habitants et riverains, sans compter leurs visiteurs réguliers.</w:t>
      </w:r>
    </w:p>
    <w:p w14:paraId="5978EBFB" w14:textId="77777777" w:rsidR="009B73DC" w:rsidRDefault="009B73DC">
      <w:pPr>
        <w:rPr>
          <w:rFonts w:ascii="Times New Roman" w:eastAsia="Times New Roman" w:hAnsi="Times New Roman" w:cs="Times New Roman"/>
        </w:rPr>
      </w:pPr>
    </w:p>
    <w:p w14:paraId="5978EBFC"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Les concerts de Forest National sont très fréquents à certaines périodes (44 concerts d’octobre à décembre 2025, voir calendrier </w:t>
      </w:r>
      <w:hyperlink r:id="rId10">
        <w:r>
          <w:rPr>
            <w:rFonts w:ascii="Times New Roman" w:eastAsia="Times New Roman" w:hAnsi="Times New Roman" w:cs="Times New Roman"/>
            <w:color w:val="0000FF"/>
            <w:u w:val="single"/>
          </w:rPr>
          <w:t>https://www.forest-national.be/calendrier?venue=VN</w:t>
        </w:r>
      </w:hyperlink>
      <w:r>
        <w:rPr>
          <w:rFonts w:ascii="Times New Roman" w:eastAsia="Times New Roman" w:hAnsi="Times New Roman" w:cs="Times New Roman"/>
        </w:rPr>
        <w:t xml:space="preserve"> ).</w:t>
      </w:r>
    </w:p>
    <w:p w14:paraId="5978EBFD" w14:textId="77777777" w:rsidR="009B73DC" w:rsidRDefault="009B73DC">
      <w:pPr>
        <w:rPr>
          <w:rFonts w:ascii="Times New Roman" w:eastAsia="Times New Roman" w:hAnsi="Times New Roman" w:cs="Times New Roman"/>
        </w:rPr>
      </w:pPr>
    </w:p>
    <w:p w14:paraId="5978EBFE"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Cela crée une situation de chaos mobilisant souvent la police. </w:t>
      </w:r>
    </w:p>
    <w:p w14:paraId="5978EBFF" w14:textId="77777777" w:rsidR="009B73DC" w:rsidRDefault="009B73DC">
      <w:pPr>
        <w:rPr>
          <w:rFonts w:ascii="Times New Roman" w:eastAsia="Times New Roman" w:hAnsi="Times New Roman" w:cs="Times New Roman"/>
        </w:rPr>
      </w:pPr>
    </w:p>
    <w:p w14:paraId="5978EC00" w14:textId="77777777" w:rsidR="009B73DC"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978EC74" wp14:editId="5978EC75">
            <wp:extent cx="5274000" cy="2971800"/>
            <wp:effectExtent l="0" t="0" r="0" b="0"/>
            <wp:docPr id="103809999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274000" cy="2971800"/>
                    </a:xfrm>
                    <a:prstGeom prst="rect">
                      <a:avLst/>
                    </a:prstGeom>
                    <a:ln/>
                  </pic:spPr>
                </pic:pic>
              </a:graphicData>
            </a:graphic>
          </wp:inline>
        </w:drawing>
      </w:r>
    </w:p>
    <w:p w14:paraId="5978EC01" w14:textId="77777777" w:rsidR="009B73DC" w:rsidRDefault="00000000">
      <w:pPr>
        <w:rPr>
          <w:i/>
          <w:color w:val="1F497D"/>
          <w:sz w:val="18"/>
          <w:szCs w:val="18"/>
        </w:rPr>
      </w:pPr>
      <w:r>
        <w:rPr>
          <w:i/>
          <w:color w:val="1F497D"/>
          <w:sz w:val="18"/>
          <w:szCs w:val="18"/>
        </w:rPr>
        <w:t xml:space="preserve">Figure 1 Un soir de concert en juin 2025 le long de la rue Fontaine </w:t>
      </w:r>
      <w:proofErr w:type="spellStart"/>
      <w:r>
        <w:rPr>
          <w:i/>
          <w:color w:val="1F497D"/>
          <w:sz w:val="18"/>
          <w:szCs w:val="18"/>
        </w:rPr>
        <w:t>Vandenstraeten</w:t>
      </w:r>
      <w:proofErr w:type="spellEnd"/>
    </w:p>
    <w:p w14:paraId="5978EC02" w14:textId="77777777" w:rsidR="009B73DC" w:rsidRDefault="00000000">
      <w:pPr>
        <w:rPr>
          <w:rFonts w:ascii="Times New Roman" w:eastAsia="Times New Roman" w:hAnsi="Times New Roman" w:cs="Times New Roman"/>
        </w:rPr>
      </w:pPr>
      <w:proofErr w:type="spellStart"/>
      <w:proofErr w:type="gramStart"/>
      <w:r>
        <w:rPr>
          <w:i/>
          <w:color w:val="1F497D"/>
          <w:sz w:val="18"/>
          <w:szCs w:val="18"/>
        </w:rPr>
        <w:t>ision</w:t>
      </w:r>
      <w:proofErr w:type="spellEnd"/>
      <w:proofErr w:type="gramEnd"/>
      <w:r>
        <w:rPr>
          <w:i/>
          <w:color w:val="1F497D"/>
          <w:sz w:val="18"/>
          <w:szCs w:val="18"/>
        </w:rPr>
        <w:t xml:space="preserve"> depuis l’endroit supposé du passage piéton à la perpendiculaire du mur noir. </w:t>
      </w:r>
      <w:r>
        <w:rPr>
          <w:rFonts w:ascii="Times New Roman" w:eastAsia="Times New Roman" w:hAnsi="Times New Roman" w:cs="Times New Roman"/>
        </w:rPr>
        <w:t>Enfin, le quartier va prochainement accueillir un nouveau chantier : le bâtiment de la Ligue Royale vélocipédique belge deviendra un immeuble de logements avec parkings qui s’étendra du 8 rue Fontaine Vanderstraeten au 49 avenue du Globe.</w:t>
      </w:r>
    </w:p>
    <w:p w14:paraId="5978EC03" w14:textId="77777777" w:rsidR="009B73DC" w:rsidRDefault="009B73DC">
      <w:pPr>
        <w:rPr>
          <w:rFonts w:ascii="Times New Roman" w:eastAsia="Times New Roman" w:hAnsi="Times New Roman" w:cs="Times New Roman"/>
        </w:rPr>
      </w:pPr>
    </w:p>
    <w:p w14:paraId="5978EC04"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Nous ne connaissons pas le nombre de logements mais ceux-ci généreront forcément du trafic et de nouveaux besoins en stationnements, ne serait-ce que pour les visiteurs. </w:t>
      </w:r>
    </w:p>
    <w:p w14:paraId="5978EC05" w14:textId="77777777" w:rsidR="009B73DC" w:rsidRDefault="009B73DC">
      <w:pPr>
        <w:rPr>
          <w:rFonts w:ascii="Times New Roman" w:eastAsia="Times New Roman" w:hAnsi="Times New Roman" w:cs="Times New Roman"/>
        </w:rPr>
      </w:pPr>
    </w:p>
    <w:p w14:paraId="5978EC06" w14:textId="77777777" w:rsidR="009B73DC"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978EC76" wp14:editId="5978EC77">
            <wp:extent cx="4716583" cy="3405031"/>
            <wp:effectExtent l="25400" t="25400" r="25400" b="25400"/>
            <wp:docPr id="1038099986" name="image1.png" descr="Une image contenant texte, capture d’écran, diagramme, Polic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capture d’écran, diagramme, Police&#10;&#10;Le contenu généré par l’IA peut être incorrect."/>
                    <pic:cNvPicPr preferRelativeResize="0"/>
                  </pic:nvPicPr>
                  <pic:blipFill>
                    <a:blip r:embed="rId12"/>
                    <a:srcRect/>
                    <a:stretch>
                      <a:fillRect/>
                    </a:stretch>
                  </pic:blipFill>
                  <pic:spPr>
                    <a:xfrm>
                      <a:off x="0" y="0"/>
                      <a:ext cx="4716583" cy="3405031"/>
                    </a:xfrm>
                    <a:prstGeom prst="rect">
                      <a:avLst/>
                    </a:prstGeom>
                    <a:ln w="25400">
                      <a:solidFill>
                        <a:srgbClr val="666666"/>
                      </a:solidFill>
                      <a:prstDash val="solid"/>
                    </a:ln>
                  </pic:spPr>
                </pic:pic>
              </a:graphicData>
            </a:graphic>
          </wp:inline>
        </w:drawing>
      </w:r>
    </w:p>
    <w:p w14:paraId="5978EC07" w14:textId="77777777" w:rsidR="009B73DC" w:rsidRDefault="009B73DC">
      <w:pPr>
        <w:rPr>
          <w:rFonts w:ascii="Times New Roman" w:eastAsia="Times New Roman" w:hAnsi="Times New Roman" w:cs="Times New Roman"/>
        </w:rPr>
      </w:pPr>
    </w:p>
    <w:p w14:paraId="5978EC08" w14:textId="77777777" w:rsidR="009B73DC" w:rsidRDefault="009B73DC"/>
    <w:p w14:paraId="5978EC09" w14:textId="77777777" w:rsidR="009B73DC" w:rsidRDefault="00000000">
      <w:pPr>
        <w:pStyle w:val="Titre2"/>
      </w:pPr>
      <w:r>
        <w:t>1.5) Le passage piétons projeté dans la rue Fontaine Vanderstraeten est dangereux</w:t>
      </w:r>
    </w:p>
    <w:p w14:paraId="5978EC0A" w14:textId="77777777" w:rsidR="009B73DC" w:rsidRDefault="009B73DC">
      <w:pPr>
        <w:rPr>
          <w:rFonts w:ascii="Times New Roman" w:eastAsia="Times New Roman" w:hAnsi="Times New Roman" w:cs="Times New Roman"/>
          <w:i/>
        </w:rPr>
      </w:pPr>
    </w:p>
    <w:p w14:paraId="5978EC0B"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Pour accéder au trottoir de la rue Fontaine Vanderstraeten, un passage piéton est prévu dans le tournant. </w:t>
      </w:r>
    </w:p>
    <w:p w14:paraId="5978EC0C"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Ce passage piéton n’est pas visible pour les voitures descendant la rue Fontaine Vanderstraeten en raison de voitures garées sur la droite de cette même rue.</w:t>
      </w:r>
    </w:p>
    <w:p w14:paraId="5978EC0D"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Après avoir ralenti </w:t>
      </w:r>
      <w:proofErr w:type="gramStart"/>
      <w:r>
        <w:rPr>
          <w:rFonts w:ascii="Times New Roman" w:eastAsia="Times New Roman" w:hAnsi="Times New Roman" w:cs="Times New Roman"/>
        </w:rPr>
        <w:t>au carrefour avenue</w:t>
      </w:r>
      <w:proofErr w:type="gramEnd"/>
      <w:r>
        <w:rPr>
          <w:rFonts w:ascii="Times New Roman" w:eastAsia="Times New Roman" w:hAnsi="Times New Roman" w:cs="Times New Roman"/>
        </w:rPr>
        <w:t xml:space="preserve"> du Globe / rue Fontaine Vanderstraeten, les voitures reprennent de la vitesse et il n’est pas rare de croiser des voitures largement au-dessus de 30km/h dans l’amorce de la descente.</w:t>
      </w:r>
    </w:p>
    <w:p w14:paraId="5978EC0E"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Nous l’avons personnellement plusieurs fois constaté, que l’on soit à vélo ou en voiture.</w:t>
      </w:r>
    </w:p>
    <w:p w14:paraId="5978EC0F"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De même, les piétons traversant la rue Fontaine Vanderstraeten depuis le bois de la Grappe ne voient pas les voitures arrivant du carrefour (comme le montre la photo ci-dessous) car elles sont masquées par les véhicules en stationnement. </w:t>
      </w:r>
    </w:p>
    <w:p w14:paraId="5978EC10" w14:textId="77777777" w:rsidR="009B73DC" w:rsidRDefault="009B73DC">
      <w:pPr>
        <w:rPr>
          <w:rFonts w:ascii="Times New Roman" w:eastAsia="Times New Roman" w:hAnsi="Times New Roman" w:cs="Times New Roman"/>
        </w:rPr>
      </w:pPr>
    </w:p>
    <w:p w14:paraId="5978EC11" w14:textId="77777777" w:rsidR="009B73DC" w:rsidRDefault="00000000">
      <w:pPr>
        <w:keepNext/>
        <w:tabs>
          <w:tab w:val="left" w:pos="1275"/>
        </w:tabs>
        <w:jc w:val="center"/>
      </w:pPr>
      <w:r>
        <w:rPr>
          <w:rFonts w:ascii="Times New Roman" w:eastAsia="Times New Roman" w:hAnsi="Times New Roman" w:cs="Times New Roman"/>
          <w:noProof/>
        </w:rPr>
        <w:lastRenderedPageBreak/>
        <w:drawing>
          <wp:inline distT="0" distB="0" distL="0" distR="0" wp14:anchorId="5978EC78" wp14:editId="5978EC79">
            <wp:extent cx="5724525" cy="4295775"/>
            <wp:effectExtent l="0" t="0" r="0" b="0"/>
            <wp:docPr id="1038099988" name="image2.jpg" descr="Une image contenant plein air, Bitume, route, plant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2.jpg" descr="Une image contenant plein air, Bitume, route, plante&#10;&#10;Le contenu généré par l’IA peut être incorrect."/>
                    <pic:cNvPicPr preferRelativeResize="0"/>
                  </pic:nvPicPr>
                  <pic:blipFill>
                    <a:blip r:embed="rId13"/>
                    <a:srcRect/>
                    <a:stretch>
                      <a:fillRect/>
                    </a:stretch>
                  </pic:blipFill>
                  <pic:spPr>
                    <a:xfrm rot="5400000">
                      <a:off x="0" y="0"/>
                      <a:ext cx="5724525" cy="4295775"/>
                    </a:xfrm>
                    <a:prstGeom prst="rect">
                      <a:avLst/>
                    </a:prstGeom>
                    <a:ln/>
                  </pic:spPr>
                </pic:pic>
              </a:graphicData>
            </a:graphic>
          </wp:inline>
        </w:drawing>
      </w:r>
    </w:p>
    <w:p w14:paraId="5978EC12" w14:textId="77777777" w:rsidR="009B73DC" w:rsidRDefault="00000000">
      <w:pPr>
        <w:pBdr>
          <w:top w:val="nil"/>
          <w:left w:val="nil"/>
          <w:bottom w:val="nil"/>
          <w:right w:val="nil"/>
          <w:between w:val="nil"/>
        </w:pBdr>
        <w:spacing w:after="200"/>
        <w:ind w:firstLine="720"/>
        <w:rPr>
          <w:rFonts w:ascii="Times New Roman" w:eastAsia="Times New Roman" w:hAnsi="Times New Roman" w:cs="Times New Roman"/>
          <w:i/>
          <w:color w:val="1F497D"/>
          <w:sz w:val="18"/>
          <w:szCs w:val="18"/>
        </w:rPr>
      </w:pPr>
      <w:r>
        <w:rPr>
          <w:i/>
          <w:color w:val="1F497D"/>
          <w:sz w:val="18"/>
          <w:szCs w:val="18"/>
        </w:rPr>
        <w:t xml:space="preserve">Figure 2 Vision depuis l’endroit supposé du passage piéton à la perpendiculaire du mur noir. </w:t>
      </w:r>
    </w:p>
    <w:p w14:paraId="5978EC13" w14:textId="77777777" w:rsidR="009B73DC" w:rsidRDefault="009B73DC">
      <w:pPr>
        <w:rPr>
          <w:rFonts w:ascii="Times New Roman" w:eastAsia="Times New Roman" w:hAnsi="Times New Roman" w:cs="Times New Roman"/>
          <w:u w:val="single"/>
        </w:rPr>
      </w:pPr>
    </w:p>
    <w:p w14:paraId="5978EC14" w14:textId="77777777" w:rsidR="009B73DC" w:rsidRDefault="00000000">
      <w:pPr>
        <w:pStyle w:val="Titre1"/>
        <w:numPr>
          <w:ilvl w:val="0"/>
          <w:numId w:val="5"/>
        </w:numPr>
      </w:pPr>
      <w:r>
        <w:t xml:space="preserve">Remarques concernant le bien-être et la santé des habitants </w:t>
      </w:r>
    </w:p>
    <w:p w14:paraId="5978EC15" w14:textId="77777777" w:rsidR="009B73DC" w:rsidRDefault="009B73DC">
      <w:pPr>
        <w:rPr>
          <w:rFonts w:ascii="Times New Roman" w:eastAsia="Times New Roman" w:hAnsi="Times New Roman" w:cs="Times New Roman"/>
        </w:rPr>
      </w:pPr>
    </w:p>
    <w:p w14:paraId="5978EC16"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Le bois de la Grappe est un lieu de promenade que le projet va faire disparaître,</w:t>
      </w:r>
    </w:p>
    <w:p w14:paraId="5978EC17" w14:textId="77777777" w:rsidR="009B73DC" w:rsidRDefault="00000000">
      <w:pPr>
        <w:rPr>
          <w:rFonts w:ascii="Times New Roman" w:eastAsia="Times New Roman" w:hAnsi="Times New Roman" w:cs="Times New Roman"/>
        </w:rPr>
      </w:pPr>
      <w:proofErr w:type="gramStart"/>
      <w:r>
        <w:rPr>
          <w:rFonts w:ascii="Times New Roman" w:eastAsia="Times New Roman" w:hAnsi="Times New Roman" w:cs="Times New Roman"/>
        </w:rPr>
        <w:t>privant</w:t>
      </w:r>
      <w:proofErr w:type="gramEnd"/>
      <w:r>
        <w:rPr>
          <w:rFonts w:ascii="Times New Roman" w:eastAsia="Times New Roman" w:hAnsi="Times New Roman" w:cs="Times New Roman"/>
        </w:rPr>
        <w:t xml:space="preserve"> tout un quartier d’un espace vert et arboré proche. </w:t>
      </w:r>
    </w:p>
    <w:p w14:paraId="5978EC18"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En effet, le parc </w:t>
      </w:r>
      <w:proofErr w:type="spellStart"/>
      <w:r>
        <w:rPr>
          <w:rFonts w:ascii="Times New Roman" w:eastAsia="Times New Roman" w:hAnsi="Times New Roman" w:cs="Times New Roman"/>
        </w:rPr>
        <w:t>Duden</w:t>
      </w:r>
      <w:proofErr w:type="spellEnd"/>
      <w:r>
        <w:rPr>
          <w:rFonts w:ascii="Times New Roman" w:eastAsia="Times New Roman" w:hAnsi="Times New Roman" w:cs="Times New Roman"/>
        </w:rPr>
        <w:t xml:space="preserve"> se trouve à 1,2 km de la Drève de la Grappe et le parc Jacques Brel à 1,7 km.</w:t>
      </w:r>
    </w:p>
    <w:p w14:paraId="5978EC19" w14:textId="77777777" w:rsidR="009B73DC"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5978EC7A" wp14:editId="5978EC7B">
            <wp:extent cx="5274000" cy="3949700"/>
            <wp:effectExtent l="25400" t="25400" r="25400" b="25400"/>
            <wp:docPr id="103809998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274000" cy="3949700"/>
                    </a:xfrm>
                    <a:prstGeom prst="rect">
                      <a:avLst/>
                    </a:prstGeom>
                    <a:ln w="25400">
                      <a:solidFill>
                        <a:srgbClr val="6AA84F"/>
                      </a:solidFill>
                      <a:prstDash val="solid"/>
                    </a:ln>
                  </pic:spPr>
                </pic:pic>
              </a:graphicData>
            </a:graphic>
          </wp:inline>
        </w:drawing>
      </w:r>
    </w:p>
    <w:p w14:paraId="5978EC1A" w14:textId="77777777" w:rsidR="009B73DC" w:rsidRDefault="00000000">
      <w:pPr>
        <w:rPr>
          <w:rFonts w:ascii="Times New Roman" w:eastAsia="Times New Roman" w:hAnsi="Times New Roman" w:cs="Times New Roman"/>
        </w:rPr>
      </w:pPr>
      <w:r>
        <w:rPr>
          <w:i/>
          <w:color w:val="1F497D"/>
          <w:sz w:val="18"/>
          <w:szCs w:val="18"/>
        </w:rPr>
        <w:t xml:space="preserve">Figure 3 Le bois de la Grappe est le seul Bois du quartier </w:t>
      </w:r>
    </w:p>
    <w:p w14:paraId="5978EC1B" w14:textId="77777777" w:rsidR="009B73DC" w:rsidRDefault="009B73DC">
      <w:pPr>
        <w:rPr>
          <w:rFonts w:ascii="Times New Roman" w:eastAsia="Times New Roman" w:hAnsi="Times New Roman" w:cs="Times New Roman"/>
        </w:rPr>
      </w:pPr>
    </w:p>
    <w:p w14:paraId="5978EC1C"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Le projet insiste sur la préservation des couloirs verts comme le long de l'avenue du Globe mais ceux-ci contiennent des sentiers peu praticables et difficiles d’accès.</w:t>
      </w:r>
    </w:p>
    <w:p w14:paraId="5978EC1D"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Contrairement à ce qu’affirme le demandeur en page 4 du document « Complément au rapport d'incidences environnemental, en remplacement du volet mobilité du rapport initial</w:t>
      </w:r>
      <w:r>
        <w:rPr>
          <w:rFonts w:ascii="Times New Roman" w:eastAsia="Times New Roman" w:hAnsi="Times New Roman" w:cs="Times New Roman"/>
          <w:b/>
        </w:rPr>
        <w:t xml:space="preserve"> </w:t>
      </w:r>
      <w:r>
        <w:rPr>
          <w:rFonts w:ascii="Times New Roman" w:eastAsia="Times New Roman" w:hAnsi="Times New Roman" w:cs="Times New Roman"/>
        </w:rPr>
        <w:t xml:space="preserve">Mobilité » Note Annexe 8-RIE-240924, l’accès du Bois de la Grappe est actuellement fermé à l’angle de la rue Fontaine Vanderstraeten et de l’avenue du Globe. </w:t>
      </w:r>
    </w:p>
    <w:p w14:paraId="5978EC1E"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Un sentier longe le mur noir de la rue Fontaine </w:t>
      </w:r>
      <w:proofErr w:type="spellStart"/>
      <w:r>
        <w:rPr>
          <w:rFonts w:ascii="Times New Roman" w:eastAsia="Times New Roman" w:hAnsi="Times New Roman" w:cs="Times New Roman"/>
        </w:rPr>
        <w:t>Vandenstraeten</w:t>
      </w:r>
      <w:proofErr w:type="spellEnd"/>
      <w:r>
        <w:rPr>
          <w:rFonts w:ascii="Times New Roman" w:eastAsia="Times New Roman" w:hAnsi="Times New Roman" w:cs="Times New Roman"/>
        </w:rPr>
        <w:t xml:space="preserve"> mais l’accès par l’avenue du Globe est obstrué.</w:t>
      </w:r>
    </w:p>
    <w:p w14:paraId="5978EC1F"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Il est possible de longer l’avenue du Globe sur un sentier mais celui-ci devient étroit, voire dangereux (éboulis) car il surplombe une pente très forte. Ce sentier permet de rejoindre la drève de Champagne.   </w:t>
      </w:r>
    </w:p>
    <w:p w14:paraId="5978EC20" w14:textId="77777777" w:rsidR="009B73DC" w:rsidRDefault="009B73DC">
      <w:pPr>
        <w:rPr>
          <w:rFonts w:ascii="Times New Roman" w:eastAsia="Times New Roman" w:hAnsi="Times New Roman" w:cs="Times New Roman"/>
        </w:rPr>
      </w:pPr>
    </w:p>
    <w:p w14:paraId="5978EC21" w14:textId="77777777" w:rsidR="009B73DC" w:rsidRDefault="00000000">
      <w:pPr>
        <w:jc w:val="center"/>
      </w:pPr>
      <w:r>
        <w:rPr>
          <w:rFonts w:ascii="Times New Roman" w:eastAsia="Times New Roman" w:hAnsi="Times New Roman" w:cs="Times New Roman"/>
          <w:noProof/>
        </w:rPr>
        <w:lastRenderedPageBreak/>
        <w:drawing>
          <wp:inline distT="0" distB="0" distL="0" distR="0" wp14:anchorId="5978EC7C" wp14:editId="5978EC7D">
            <wp:extent cx="4865231" cy="3651123"/>
            <wp:effectExtent l="0" t="0" r="0" b="0"/>
            <wp:docPr id="1038099989" name="image3.jpg" descr="Une image contenant plein air, plante, arbre, Treillag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3.jpg" descr="Une image contenant plein air, plante, arbre, Treillage&#10;&#10;Le contenu généré par l’IA peut être incorrect."/>
                    <pic:cNvPicPr preferRelativeResize="0"/>
                  </pic:nvPicPr>
                  <pic:blipFill>
                    <a:blip r:embed="rId15"/>
                    <a:srcRect/>
                    <a:stretch>
                      <a:fillRect/>
                    </a:stretch>
                  </pic:blipFill>
                  <pic:spPr>
                    <a:xfrm rot="5400000">
                      <a:off x="0" y="0"/>
                      <a:ext cx="4865231" cy="3651123"/>
                    </a:xfrm>
                    <a:prstGeom prst="rect">
                      <a:avLst/>
                    </a:prstGeom>
                    <a:ln/>
                  </pic:spPr>
                </pic:pic>
              </a:graphicData>
            </a:graphic>
          </wp:inline>
        </w:drawing>
      </w:r>
    </w:p>
    <w:p w14:paraId="5978EC22" w14:textId="77777777" w:rsidR="009B73DC" w:rsidRDefault="00000000">
      <w:pPr>
        <w:pBdr>
          <w:top w:val="nil"/>
          <w:left w:val="nil"/>
          <w:bottom w:val="nil"/>
          <w:right w:val="nil"/>
          <w:between w:val="nil"/>
        </w:pBdr>
        <w:spacing w:after="200"/>
        <w:ind w:left="1440"/>
        <w:rPr>
          <w:rFonts w:ascii="Times New Roman" w:eastAsia="Times New Roman" w:hAnsi="Times New Roman" w:cs="Times New Roman"/>
          <w:i/>
          <w:color w:val="1F497D"/>
          <w:sz w:val="18"/>
          <w:szCs w:val="18"/>
        </w:rPr>
      </w:pPr>
      <w:r>
        <w:rPr>
          <w:i/>
          <w:color w:val="1F497D"/>
          <w:sz w:val="18"/>
          <w:szCs w:val="18"/>
        </w:rPr>
        <w:t xml:space="preserve">Figure 2 Accès au bois de la grappe à l’angle de la rue Fontaine Vanderstraeten </w:t>
      </w:r>
      <w:r>
        <w:rPr>
          <w:i/>
          <w:color w:val="1F497D"/>
          <w:sz w:val="18"/>
          <w:szCs w:val="18"/>
        </w:rPr>
        <w:br/>
        <w:t xml:space="preserve">et avenue du Globe. </w:t>
      </w:r>
    </w:p>
    <w:p w14:paraId="5978EC23" w14:textId="77777777" w:rsidR="009B73DC" w:rsidRDefault="00000000">
      <w:pPr>
        <w:rPr>
          <w:rFonts w:ascii="Times New Roman" w:eastAsia="Times New Roman" w:hAnsi="Times New Roman" w:cs="Times New Roman"/>
          <w:u w:val="single"/>
        </w:rPr>
      </w:pPr>
      <w:r>
        <w:rPr>
          <w:rFonts w:ascii="Calibri" w:eastAsia="Calibri" w:hAnsi="Calibri" w:cs="Calibri"/>
          <w:color w:val="366091"/>
          <w:sz w:val="32"/>
          <w:szCs w:val="32"/>
        </w:rPr>
        <w:t xml:space="preserve">3. Remarques concernant le volet biodiversité </w:t>
      </w:r>
      <w:r>
        <w:rPr>
          <w:rFonts w:ascii="Times New Roman" w:eastAsia="Times New Roman" w:hAnsi="Times New Roman" w:cs="Times New Roman"/>
          <w:u w:val="single"/>
        </w:rPr>
        <w:t xml:space="preserve"> </w:t>
      </w:r>
    </w:p>
    <w:p w14:paraId="5978EC24" w14:textId="77777777" w:rsidR="009B73DC" w:rsidRDefault="009B73DC">
      <w:pPr>
        <w:rPr>
          <w:rFonts w:ascii="Times New Roman" w:eastAsia="Times New Roman" w:hAnsi="Times New Roman" w:cs="Times New Roman"/>
        </w:rPr>
      </w:pPr>
    </w:p>
    <w:p w14:paraId="5978EC25"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Le rapport « Evaluation des incidences sur la biodiversité » confirme sur un grand nombre de points « L’évaluation de la biodiversité du bois de la grappe » réalisée par Yannick </w:t>
      </w:r>
      <w:proofErr w:type="spellStart"/>
      <w:r>
        <w:rPr>
          <w:rFonts w:ascii="Times New Roman" w:eastAsia="Times New Roman" w:hAnsi="Times New Roman" w:cs="Times New Roman"/>
        </w:rPr>
        <w:t>Mwapé</w:t>
      </w:r>
      <w:proofErr w:type="spellEnd"/>
      <w:r>
        <w:rPr>
          <w:rFonts w:ascii="Times New Roman" w:eastAsia="Times New Roman" w:hAnsi="Times New Roman" w:cs="Times New Roman"/>
        </w:rPr>
        <w:t xml:space="preserve"> (Laboratoire d’Ecologie appliquée de la Haute Ecole Lucia de Brouckère) en 2022 : le bois de la Grappe est une zone</w:t>
      </w:r>
    </w:p>
    <w:p w14:paraId="5978EC26" w14:textId="77777777" w:rsidR="009B73DC" w:rsidRDefault="00000000">
      <w:pPr>
        <w:numPr>
          <w:ilvl w:val="0"/>
          <w:numId w:val="8"/>
        </w:numPr>
        <w:rPr>
          <w:rFonts w:ascii="Times New Roman" w:eastAsia="Times New Roman" w:hAnsi="Times New Roman" w:cs="Times New Roman"/>
        </w:rPr>
      </w:pPr>
      <w:proofErr w:type="gramStart"/>
      <w:r>
        <w:rPr>
          <w:rFonts w:ascii="Times New Roman" w:eastAsia="Times New Roman" w:hAnsi="Times New Roman" w:cs="Times New Roman"/>
        </w:rPr>
        <w:t>de</w:t>
      </w:r>
      <w:proofErr w:type="gramEnd"/>
      <w:r>
        <w:rPr>
          <w:rFonts w:ascii="Times New Roman" w:eastAsia="Times New Roman" w:hAnsi="Times New Roman" w:cs="Times New Roman"/>
        </w:rPr>
        <w:t xml:space="preserve"> haute valeur biologique,</w:t>
      </w:r>
    </w:p>
    <w:p w14:paraId="5978EC27" w14:textId="77777777" w:rsidR="009B73DC" w:rsidRDefault="00000000">
      <w:pPr>
        <w:numPr>
          <w:ilvl w:val="0"/>
          <w:numId w:val="8"/>
        </w:numPr>
        <w:rPr>
          <w:rFonts w:ascii="Times New Roman" w:eastAsia="Times New Roman" w:hAnsi="Times New Roman" w:cs="Times New Roman"/>
        </w:rPr>
      </w:pPr>
      <w:proofErr w:type="gramStart"/>
      <w:r>
        <w:rPr>
          <w:rFonts w:ascii="Times New Roman" w:eastAsia="Times New Roman" w:hAnsi="Times New Roman" w:cs="Times New Roman"/>
        </w:rPr>
        <w:t>de</w:t>
      </w:r>
      <w:proofErr w:type="gramEnd"/>
      <w:r>
        <w:rPr>
          <w:rFonts w:ascii="Times New Roman" w:eastAsia="Times New Roman" w:hAnsi="Times New Roman" w:cs="Times New Roman"/>
        </w:rPr>
        <w:t xml:space="preserve"> développement interconnectant des sites à très haute valeur biologique (parc </w:t>
      </w:r>
      <w:proofErr w:type="spellStart"/>
      <w:r>
        <w:rPr>
          <w:rFonts w:ascii="Times New Roman" w:eastAsia="Times New Roman" w:hAnsi="Times New Roman" w:cs="Times New Roman"/>
        </w:rPr>
        <w:t>Duden</w:t>
      </w:r>
      <w:proofErr w:type="spellEnd"/>
      <w:r>
        <w:rPr>
          <w:rFonts w:ascii="Times New Roman" w:eastAsia="Times New Roman" w:hAnsi="Times New Roman" w:cs="Times New Roman"/>
        </w:rPr>
        <w:t xml:space="preserve">, parc du </w:t>
      </w:r>
      <w:proofErr w:type="spellStart"/>
      <w:r>
        <w:rPr>
          <w:rFonts w:ascii="Times New Roman" w:eastAsia="Times New Roman" w:hAnsi="Times New Roman" w:cs="Times New Roman"/>
        </w:rPr>
        <w:t>Bempt</w:t>
      </w:r>
      <w:proofErr w:type="spellEnd"/>
      <w:r>
        <w:rPr>
          <w:rFonts w:ascii="Times New Roman" w:eastAsia="Times New Roman" w:hAnsi="Times New Roman" w:cs="Times New Roman"/>
        </w:rPr>
        <w:t>, parc Jacques Brel),</w:t>
      </w:r>
    </w:p>
    <w:p w14:paraId="5978EC28" w14:textId="77777777" w:rsidR="009B73DC" w:rsidRDefault="00000000">
      <w:pPr>
        <w:numPr>
          <w:ilvl w:val="0"/>
          <w:numId w:val="8"/>
        </w:numPr>
        <w:rPr>
          <w:rFonts w:ascii="Times New Roman" w:eastAsia="Times New Roman" w:hAnsi="Times New Roman" w:cs="Times New Roman"/>
        </w:rPr>
      </w:pPr>
      <w:proofErr w:type="gramStart"/>
      <w:r>
        <w:rPr>
          <w:rFonts w:ascii="Times New Roman" w:eastAsia="Times New Roman" w:hAnsi="Times New Roman" w:cs="Times New Roman"/>
        </w:rPr>
        <w:t>de</w:t>
      </w:r>
      <w:proofErr w:type="gramEnd"/>
      <w:r>
        <w:rPr>
          <w:rFonts w:ascii="Times New Roman" w:eastAsia="Times New Roman" w:hAnsi="Times New Roman" w:cs="Times New Roman"/>
        </w:rPr>
        <w:t xml:space="preserve"> refuge pour les espèces animales (protégées, voire en déclin),</w:t>
      </w:r>
    </w:p>
    <w:p w14:paraId="5978EC29" w14:textId="77777777" w:rsidR="009B73DC" w:rsidRDefault="00000000">
      <w:pPr>
        <w:numPr>
          <w:ilvl w:val="0"/>
          <w:numId w:val="8"/>
        </w:numPr>
        <w:rPr>
          <w:rFonts w:ascii="Times New Roman" w:eastAsia="Times New Roman" w:hAnsi="Times New Roman" w:cs="Times New Roman"/>
        </w:rPr>
      </w:pPr>
      <w:proofErr w:type="gramStart"/>
      <w:r>
        <w:rPr>
          <w:rFonts w:ascii="Times New Roman" w:eastAsia="Times New Roman" w:hAnsi="Times New Roman" w:cs="Times New Roman"/>
        </w:rPr>
        <w:t>qui</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un rôle crucial dans la stabilisation des sols et la régulation du climat urbain. </w:t>
      </w:r>
    </w:p>
    <w:p w14:paraId="5978EC2A" w14:textId="77777777" w:rsidR="009B73DC" w:rsidRDefault="009B73DC">
      <w:pPr>
        <w:rPr>
          <w:rFonts w:ascii="Times New Roman" w:eastAsia="Times New Roman" w:hAnsi="Times New Roman" w:cs="Times New Roman"/>
        </w:rPr>
      </w:pPr>
    </w:p>
    <w:p w14:paraId="5978EC2B"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Il est évident que le projet porte atteinte à la biodiversité du bois dans ses différentes étapes. </w:t>
      </w:r>
    </w:p>
    <w:p w14:paraId="5978EC2C" w14:textId="77777777" w:rsidR="009B73DC" w:rsidRDefault="009B73DC">
      <w:pPr>
        <w:rPr>
          <w:rFonts w:ascii="Times New Roman" w:eastAsia="Times New Roman" w:hAnsi="Times New Roman" w:cs="Times New Roman"/>
        </w:rPr>
      </w:pPr>
    </w:p>
    <w:p w14:paraId="5978EC2D" w14:textId="77777777" w:rsidR="009B73DC" w:rsidRDefault="00000000">
      <w:pPr>
        <w:rPr>
          <w:rFonts w:ascii="Times New Roman" w:eastAsia="Times New Roman" w:hAnsi="Times New Roman" w:cs="Times New Roman"/>
        </w:rPr>
      </w:pPr>
      <w:r>
        <w:rPr>
          <w:rFonts w:ascii="Calibri" w:eastAsia="Calibri" w:hAnsi="Calibri" w:cs="Calibri"/>
          <w:color w:val="366091"/>
          <w:sz w:val="26"/>
          <w:szCs w:val="26"/>
        </w:rPr>
        <w:t>3.1) L’abattage de 68 arbres</w:t>
      </w:r>
      <w:r>
        <w:rPr>
          <w:rFonts w:ascii="Times New Roman" w:eastAsia="Times New Roman" w:hAnsi="Times New Roman" w:cs="Times New Roman"/>
        </w:rPr>
        <w:t xml:space="preserve"> </w:t>
      </w:r>
    </w:p>
    <w:p w14:paraId="5978EC2E"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Cette année, sur le site même : </w:t>
      </w:r>
    </w:p>
    <w:p w14:paraId="5978EC2F" w14:textId="77777777" w:rsidR="009B73DC" w:rsidRDefault="00000000">
      <w:pPr>
        <w:numPr>
          <w:ilvl w:val="0"/>
          <w:numId w:val="7"/>
        </w:numPr>
        <w:rPr>
          <w:rFonts w:ascii="Times New Roman" w:eastAsia="Times New Roman" w:hAnsi="Times New Roman" w:cs="Times New Roman"/>
        </w:rPr>
      </w:pPr>
      <w:proofErr w:type="gramStart"/>
      <w:r>
        <w:rPr>
          <w:rFonts w:ascii="Times New Roman" w:eastAsia="Times New Roman" w:hAnsi="Times New Roman" w:cs="Times New Roman"/>
        </w:rPr>
        <w:t>des</w:t>
      </w:r>
      <w:proofErr w:type="gramEnd"/>
      <w:r>
        <w:rPr>
          <w:rFonts w:ascii="Times New Roman" w:eastAsia="Times New Roman" w:hAnsi="Times New Roman" w:cs="Times New Roman"/>
        </w:rPr>
        <w:t xml:space="preserve"> écureuils sont observés de façon quasi quotidienne par les riverains,</w:t>
      </w:r>
    </w:p>
    <w:p w14:paraId="5978EC30" w14:textId="77777777" w:rsidR="009B73DC" w:rsidRDefault="00000000">
      <w:pPr>
        <w:numPr>
          <w:ilvl w:val="0"/>
          <w:numId w:val="1"/>
        </w:numPr>
        <w:rPr>
          <w:rFonts w:ascii="Times New Roman" w:eastAsia="Times New Roman" w:hAnsi="Times New Roman" w:cs="Times New Roman"/>
        </w:rPr>
      </w:pPr>
      <w:proofErr w:type="gramStart"/>
      <w:r>
        <w:rPr>
          <w:rFonts w:ascii="Times New Roman" w:eastAsia="Times New Roman" w:hAnsi="Times New Roman" w:cs="Times New Roman"/>
        </w:rPr>
        <w:t>des</w:t>
      </w:r>
      <w:proofErr w:type="gramEnd"/>
      <w:r>
        <w:rPr>
          <w:rFonts w:ascii="Times New Roman" w:eastAsia="Times New Roman" w:hAnsi="Times New Roman" w:cs="Times New Roman"/>
        </w:rPr>
        <w:t xml:space="preserve"> renards sont souvent entendus la nuit, </w:t>
      </w:r>
    </w:p>
    <w:p w14:paraId="5978EC31" w14:textId="77777777" w:rsidR="009B73DC" w:rsidRDefault="00000000">
      <w:pPr>
        <w:numPr>
          <w:ilvl w:val="0"/>
          <w:numId w:val="1"/>
        </w:numPr>
        <w:rPr>
          <w:rFonts w:ascii="Times New Roman" w:eastAsia="Times New Roman" w:hAnsi="Times New Roman" w:cs="Times New Roman"/>
        </w:rPr>
      </w:pPr>
      <w:proofErr w:type="gramStart"/>
      <w:r>
        <w:rPr>
          <w:rFonts w:ascii="Times New Roman" w:eastAsia="Times New Roman" w:hAnsi="Times New Roman" w:cs="Times New Roman"/>
        </w:rPr>
        <w:lastRenderedPageBreak/>
        <w:t>des</w:t>
      </w:r>
      <w:proofErr w:type="gramEnd"/>
      <w:r>
        <w:rPr>
          <w:rFonts w:ascii="Times New Roman" w:eastAsia="Times New Roman" w:hAnsi="Times New Roman" w:cs="Times New Roman"/>
        </w:rPr>
        <w:t xml:space="preserve"> chauve-souris sont régulièrement observées à la tombée de la nuit,</w:t>
      </w:r>
    </w:p>
    <w:p w14:paraId="5978EC32" w14:textId="77777777" w:rsidR="009B73DC" w:rsidRDefault="00000000">
      <w:pPr>
        <w:numPr>
          <w:ilvl w:val="0"/>
          <w:numId w:val="1"/>
        </w:numPr>
        <w:rPr>
          <w:rFonts w:ascii="Times New Roman" w:eastAsia="Times New Roman" w:hAnsi="Times New Roman" w:cs="Times New Roman"/>
        </w:rPr>
      </w:pPr>
      <w:proofErr w:type="gramStart"/>
      <w:r>
        <w:rPr>
          <w:rFonts w:ascii="Times New Roman" w:eastAsia="Times New Roman" w:hAnsi="Times New Roman" w:cs="Times New Roman"/>
        </w:rPr>
        <w:t>des</w:t>
      </w:r>
      <w:proofErr w:type="gramEnd"/>
      <w:r>
        <w:rPr>
          <w:rFonts w:ascii="Times New Roman" w:eastAsia="Times New Roman" w:hAnsi="Times New Roman" w:cs="Times New Roman"/>
        </w:rPr>
        <w:t xml:space="preserve"> merles (espèce protégée en déclin) chantent régulièrement tôt le matin et en fin de journée,</w:t>
      </w:r>
    </w:p>
    <w:p w14:paraId="5978EC33" w14:textId="77777777" w:rsidR="009B73DC" w:rsidRDefault="00000000">
      <w:pPr>
        <w:numPr>
          <w:ilvl w:val="0"/>
          <w:numId w:val="1"/>
        </w:numPr>
        <w:rPr>
          <w:rFonts w:ascii="Times New Roman" w:eastAsia="Times New Roman" w:hAnsi="Times New Roman" w:cs="Times New Roman"/>
        </w:rPr>
      </w:pPr>
      <w:proofErr w:type="gramStart"/>
      <w:r>
        <w:rPr>
          <w:rFonts w:ascii="Times New Roman" w:eastAsia="Times New Roman" w:hAnsi="Times New Roman" w:cs="Times New Roman"/>
        </w:rPr>
        <w:t>quantité</w:t>
      </w:r>
      <w:proofErr w:type="gramEnd"/>
      <w:r>
        <w:rPr>
          <w:rFonts w:ascii="Times New Roman" w:eastAsia="Times New Roman" w:hAnsi="Times New Roman" w:cs="Times New Roman"/>
        </w:rPr>
        <w:t xml:space="preserve"> d’oiseaux d'espèces diverses y évoluent, trouvant là une zone accueillante entres les espaces arborés voisines plus vastes.</w:t>
      </w:r>
    </w:p>
    <w:p w14:paraId="5978EC34" w14:textId="77777777" w:rsidR="009B73DC" w:rsidRDefault="009B73DC">
      <w:pPr>
        <w:rPr>
          <w:rFonts w:ascii="Times New Roman" w:eastAsia="Times New Roman" w:hAnsi="Times New Roman" w:cs="Times New Roman"/>
        </w:rPr>
      </w:pPr>
    </w:p>
    <w:p w14:paraId="5978EC35" w14:textId="77777777" w:rsidR="009B73DC"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Contrairement à ce qu’affirme le rapport d’incidence, l’abattage des 68 arbres détruira l’habitat de la population aviaire et forcera les espèces à migrer vers d’autres lieux.</w:t>
      </w:r>
    </w:p>
    <w:p w14:paraId="5978EC36" w14:textId="77777777" w:rsidR="009B73DC"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Les arbres préservés auront peu d’attrait, vu l'énorme perturbation du milieu (chutes d’arbres, chantier, jour après jour).</w:t>
      </w:r>
    </w:p>
    <w:p w14:paraId="5978EC37" w14:textId="77777777" w:rsidR="009B73DC"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La fonction d’interconnexion écologique avec les zones arborées voisines (parcs </w:t>
      </w:r>
      <w:proofErr w:type="spellStart"/>
      <w:r>
        <w:rPr>
          <w:rFonts w:ascii="Times New Roman" w:eastAsia="Times New Roman" w:hAnsi="Times New Roman" w:cs="Times New Roman"/>
          <w:color w:val="000000"/>
        </w:rPr>
        <w:t>Duden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Bempt</w:t>
      </w:r>
      <w:proofErr w:type="spellEnd"/>
      <w:r>
        <w:rPr>
          <w:rFonts w:ascii="Times New Roman" w:eastAsia="Times New Roman" w:hAnsi="Times New Roman" w:cs="Times New Roman"/>
          <w:color w:val="000000"/>
        </w:rPr>
        <w:t xml:space="preserve">, Jacques Brel) sera rompue. </w:t>
      </w:r>
    </w:p>
    <w:p w14:paraId="5978EC38" w14:textId="77777777" w:rsidR="009B73DC" w:rsidRDefault="009B73DC">
      <w:pPr>
        <w:rPr>
          <w:rFonts w:ascii="Times New Roman" w:eastAsia="Times New Roman" w:hAnsi="Times New Roman" w:cs="Times New Roman"/>
        </w:rPr>
      </w:pPr>
    </w:p>
    <w:p w14:paraId="5978EC39"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Les arbres à abattre sont peut-être “communs” et “sans grande valeur” mais, en tant que spécimens de grande taille, les capacités d’absorption de CO2 et de production d'oxygène de chacun d’eux excède celles de 10 jeunes arbres pendant au moins deux décennies.</w:t>
      </w:r>
    </w:p>
    <w:p w14:paraId="5978EC3A"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cf.</w:t>
      </w:r>
      <w:proofErr w:type="gramEnd"/>
      <w:r>
        <w:rPr>
          <w:rFonts w:ascii="Times New Roman" w:eastAsia="Times New Roman" w:hAnsi="Times New Roman" w:cs="Times New Roman"/>
        </w:rPr>
        <w:t xml:space="preserve"> “Bénéfices rendus par les arbres de la ville de Liège” – </w:t>
      </w:r>
      <w:proofErr w:type="spellStart"/>
      <w:r>
        <w:rPr>
          <w:rFonts w:ascii="Times New Roman" w:eastAsia="Times New Roman" w:hAnsi="Times New Roman" w:cs="Times New Roman"/>
        </w:rPr>
        <w:t>Selmi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Wissal</w:t>
      </w:r>
      <w:proofErr w:type="spellEnd"/>
      <w:r>
        <w:rPr>
          <w:rFonts w:ascii="Times New Roman" w:eastAsia="Times New Roman" w:hAnsi="Times New Roman" w:cs="Times New Roman"/>
        </w:rPr>
        <w:t xml:space="preserve"> &amp; Teller, Jacques –  </w:t>
      </w:r>
      <w:hyperlink r:id="rId16">
        <w:r>
          <w:rPr>
            <w:rFonts w:ascii="Times New Roman" w:eastAsia="Times New Roman" w:hAnsi="Times New Roman" w:cs="Times New Roman"/>
            <w:color w:val="1155CC"/>
            <w:u w:val="single"/>
          </w:rPr>
          <w:t>https://orbi.uliege.be/handle/2268/256785</w:t>
        </w:r>
      </w:hyperlink>
      <w:r>
        <w:rPr>
          <w:rFonts w:ascii="Times New Roman" w:eastAsia="Times New Roman" w:hAnsi="Times New Roman" w:cs="Times New Roman"/>
        </w:rPr>
        <w:t>)</w:t>
      </w:r>
    </w:p>
    <w:p w14:paraId="5978EC3B" w14:textId="77777777" w:rsidR="009B73DC" w:rsidRDefault="009B73DC">
      <w:pPr>
        <w:rPr>
          <w:rFonts w:ascii="Times New Roman" w:eastAsia="Times New Roman" w:hAnsi="Times New Roman" w:cs="Times New Roman"/>
        </w:rPr>
      </w:pPr>
    </w:p>
    <w:p w14:paraId="5978EC3C" w14:textId="77777777" w:rsidR="009B73DC" w:rsidRDefault="009B73DC">
      <w:pPr>
        <w:rPr>
          <w:rFonts w:ascii="Times New Roman" w:eastAsia="Times New Roman" w:hAnsi="Times New Roman" w:cs="Times New Roman"/>
        </w:rPr>
      </w:pPr>
    </w:p>
    <w:p w14:paraId="5978EC3D" w14:textId="77777777" w:rsidR="009B73DC" w:rsidRDefault="00000000">
      <w:pPr>
        <w:rPr>
          <w:rFonts w:ascii="Times New Roman" w:eastAsia="Times New Roman" w:hAnsi="Times New Roman" w:cs="Times New Roman"/>
        </w:rPr>
      </w:pPr>
      <w:r>
        <w:rPr>
          <w:rFonts w:ascii="Calibri" w:eastAsia="Calibri" w:hAnsi="Calibri" w:cs="Calibri"/>
          <w:color w:val="366091"/>
          <w:sz w:val="26"/>
          <w:szCs w:val="26"/>
        </w:rPr>
        <w:t>3.2) Déroulement du chantier</w:t>
      </w:r>
    </w:p>
    <w:p w14:paraId="5978EC3E" w14:textId="77777777" w:rsidR="009B73DC" w:rsidRDefault="009B73DC">
      <w:pPr>
        <w:rPr>
          <w:rFonts w:ascii="Times New Roman" w:eastAsia="Times New Roman" w:hAnsi="Times New Roman" w:cs="Times New Roman"/>
        </w:rPr>
      </w:pPr>
    </w:p>
    <w:p w14:paraId="5978EC3F"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3.2.1) Une attention particulière devra être portée sur le </w:t>
      </w:r>
      <w:r>
        <w:rPr>
          <w:rFonts w:ascii="Times New Roman" w:eastAsia="Times New Roman" w:hAnsi="Times New Roman" w:cs="Times New Roman"/>
          <w:u w:val="single"/>
        </w:rPr>
        <w:t>tilleul</w:t>
      </w:r>
      <w:r>
        <w:rPr>
          <w:rFonts w:ascii="Times New Roman" w:eastAsia="Times New Roman" w:hAnsi="Times New Roman" w:cs="Times New Roman"/>
        </w:rPr>
        <w:t xml:space="preserve">, arbre remarquable préservé : </w:t>
      </w:r>
    </w:p>
    <w:p w14:paraId="5978EC40" w14:textId="77777777" w:rsidR="009B73DC"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Le rapport d’incidences indique (page 32 du rapport d’incidence) que le diamètre du réseau racinaire d’un arbre fait 1.5 fois le diamètre de son houppier. </w:t>
      </w:r>
    </w:p>
    <w:p w14:paraId="5978EC41" w14:textId="77777777" w:rsidR="009B73DC"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Le diamètre de son houppier a été estimé à 16 m donc le réseau racinaire s’étend sur 24 m (16 x 1.5)</w:t>
      </w:r>
    </w:p>
    <w:p w14:paraId="5978EC42" w14:textId="77777777" w:rsidR="009B73DC" w:rsidRDefault="00000000">
      <w:pPr>
        <w:numPr>
          <w:ilvl w:val="0"/>
          <w:numId w:val="2"/>
        </w:numPr>
        <w:spacing w:line="276" w:lineRule="auto"/>
        <w:rPr>
          <w:rFonts w:ascii="Times New Roman" w:eastAsia="Times New Roman" w:hAnsi="Times New Roman" w:cs="Times New Roman"/>
        </w:rPr>
      </w:pPr>
      <w:r>
        <w:rPr>
          <w:rFonts w:ascii="Times New Roman" w:eastAsia="Times New Roman" w:hAnsi="Times New Roman" w:cs="Times New Roman"/>
        </w:rPr>
        <w:t>Il est important que les fondations ne portent pas atteinte à son système racinaire, car cela le fragilisera, diminuera sa stabilité et pourrait entraîner sa chute par période de grand vent. (</w:t>
      </w:r>
      <w:hyperlink r:id="rId17">
        <w:r>
          <w:rPr>
            <w:color w:val="0000FF"/>
            <w:u w:val="single"/>
          </w:rPr>
          <w:t>https://b-tree.be/fr/protection-des-arbres-les-arbres-prot%C3%A8gent-les-racines-recherche/dommages-aux-racines-des-arbres/</w:t>
        </w:r>
      </w:hyperlink>
      <w:r>
        <w:t>)</w:t>
      </w:r>
    </w:p>
    <w:p w14:paraId="5978EC43" w14:textId="77777777" w:rsidR="009B73DC" w:rsidRDefault="00000000">
      <w:pPr>
        <w:numPr>
          <w:ilvl w:val="0"/>
          <w:numId w:val="2"/>
        </w:numPr>
        <w:spacing w:line="276" w:lineRule="auto"/>
        <w:rPr>
          <w:rFonts w:ascii="Arial" w:eastAsia="Arial" w:hAnsi="Arial" w:cs="Arial"/>
          <w:sz w:val="22"/>
          <w:szCs w:val="22"/>
        </w:rPr>
      </w:pPr>
      <w:r>
        <w:rPr>
          <w:rFonts w:ascii="Times New Roman" w:eastAsia="Times New Roman" w:hAnsi="Times New Roman" w:cs="Times New Roman"/>
        </w:rPr>
        <w:t xml:space="preserve">Pour atténuer ce risque, une distance de 12m entre le tronc et les futures fondations devrait être respectée (sous réserve que le houppier </w:t>
      </w:r>
      <w:proofErr w:type="gramStart"/>
      <w:r>
        <w:rPr>
          <w:rFonts w:ascii="Times New Roman" w:eastAsia="Times New Roman" w:hAnsi="Times New Roman" w:cs="Times New Roman"/>
        </w:rPr>
        <w:t>fasse</w:t>
      </w:r>
      <w:proofErr w:type="gramEnd"/>
      <w:r>
        <w:rPr>
          <w:rFonts w:ascii="Times New Roman" w:eastAsia="Times New Roman" w:hAnsi="Times New Roman" w:cs="Times New Roman"/>
        </w:rPr>
        <w:t xml:space="preserve"> toujours 16 m de large). </w:t>
      </w:r>
    </w:p>
    <w:p w14:paraId="5978EC44" w14:textId="77777777" w:rsidR="009B73DC" w:rsidRDefault="009B73DC">
      <w:pPr>
        <w:spacing w:line="276" w:lineRule="auto"/>
        <w:rPr>
          <w:rFonts w:ascii="Arial" w:eastAsia="Arial" w:hAnsi="Arial" w:cs="Arial"/>
          <w:sz w:val="22"/>
          <w:szCs w:val="22"/>
        </w:rPr>
      </w:pPr>
    </w:p>
    <w:p w14:paraId="5978EC45" w14:textId="77777777" w:rsidR="009B73D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3.2.2) Le rapport d’incidence semble atténuer l’impact du chantier en indiquant que son emprise “se limitera à la partie ouest du Bois de la Grappe”.</w:t>
      </w:r>
    </w:p>
    <w:p w14:paraId="5978EC46" w14:textId="77777777" w:rsidR="009B73D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Dans la présentation de la situation projetée (page 6 du rapport d’incidences), au vu de l’implantation des bâtiments, on est plutôt enclin à percevoir que l'emprise du chantier représente 75% de la superficie du Bois de la Grappe.</w:t>
      </w:r>
    </w:p>
    <w:p w14:paraId="5978EC47" w14:textId="77777777" w:rsidR="009B73D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Son activité (bruits, compactage des sols, etc.) “de 7h à 18h du lundi au vendredi” aura un impact sur la faune et les connexions écologiques, bien au-delà de “la partie ouest du Bois de la Grappe”.</w:t>
      </w:r>
    </w:p>
    <w:p w14:paraId="5978EC48" w14:textId="77777777" w:rsidR="009B73DC" w:rsidRDefault="009B73DC">
      <w:pPr>
        <w:spacing w:line="276" w:lineRule="auto"/>
        <w:rPr>
          <w:rFonts w:ascii="Times New Roman" w:eastAsia="Times New Roman" w:hAnsi="Times New Roman" w:cs="Times New Roman"/>
        </w:rPr>
      </w:pPr>
    </w:p>
    <w:p w14:paraId="5978EC49" w14:textId="77777777" w:rsidR="009B73DC" w:rsidRDefault="009B73DC">
      <w:pPr>
        <w:spacing w:line="276" w:lineRule="auto"/>
        <w:rPr>
          <w:rFonts w:ascii="Times New Roman" w:eastAsia="Times New Roman" w:hAnsi="Times New Roman" w:cs="Times New Roman"/>
        </w:rPr>
      </w:pPr>
    </w:p>
    <w:p w14:paraId="5978EC4A" w14:textId="77777777" w:rsidR="009B73DC" w:rsidRDefault="00000000">
      <w:pPr>
        <w:spacing w:line="276" w:lineRule="auto"/>
        <w:rPr>
          <w:rFonts w:ascii="Times New Roman" w:eastAsia="Times New Roman" w:hAnsi="Times New Roman" w:cs="Times New Roman"/>
        </w:rPr>
      </w:pPr>
      <w:r>
        <w:rPr>
          <w:rFonts w:ascii="Calibri" w:eastAsia="Calibri" w:hAnsi="Calibri" w:cs="Calibri"/>
          <w:color w:val="366091"/>
          <w:sz w:val="26"/>
          <w:szCs w:val="26"/>
        </w:rPr>
        <w:t>3.3) Par la suite</w:t>
      </w:r>
    </w:p>
    <w:p w14:paraId="5978EC4B" w14:textId="77777777" w:rsidR="009B73DC" w:rsidRDefault="009B73DC">
      <w:pPr>
        <w:spacing w:line="276" w:lineRule="auto"/>
        <w:rPr>
          <w:rFonts w:ascii="Times New Roman" w:eastAsia="Times New Roman" w:hAnsi="Times New Roman" w:cs="Times New Roman"/>
        </w:rPr>
      </w:pPr>
    </w:p>
    <w:p w14:paraId="5978EC4C" w14:textId="77777777" w:rsidR="009B73D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3.3.1) En dehors de l’aspect “chantier”, le rapport d’incidence mentionne l’introduction de plusieurs espèces non indigènes, qui ne s'intègrent pas toujours à la biodiversité locale (section 4.2.1, page 23) ; ceci n’est pas rassurant quant à la récupération de la biodiversité perdue.</w:t>
      </w:r>
    </w:p>
    <w:p w14:paraId="5978EC4D" w14:textId="77777777" w:rsidR="009B73DC" w:rsidRDefault="009B73DC">
      <w:pPr>
        <w:spacing w:line="276" w:lineRule="auto"/>
        <w:rPr>
          <w:rFonts w:ascii="Times New Roman" w:eastAsia="Times New Roman" w:hAnsi="Times New Roman" w:cs="Times New Roman"/>
        </w:rPr>
      </w:pPr>
    </w:p>
    <w:p w14:paraId="5978EC4E" w14:textId="77777777" w:rsidR="009B73D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3.3.2) Il est aussi question de toitures végétalisées : qu’est-ce qui est prévu concernant leur suivi, leur entretien, afin d’atteindre l’objectif décrit par le CBS+ ?</w:t>
      </w:r>
    </w:p>
    <w:p w14:paraId="5978EC4F" w14:textId="77777777" w:rsidR="009B73DC" w:rsidRDefault="009B73DC">
      <w:pPr>
        <w:spacing w:line="276" w:lineRule="auto"/>
        <w:rPr>
          <w:rFonts w:ascii="Times New Roman" w:eastAsia="Times New Roman" w:hAnsi="Times New Roman" w:cs="Times New Roman"/>
        </w:rPr>
      </w:pPr>
    </w:p>
    <w:p w14:paraId="5978EC50" w14:textId="77777777" w:rsidR="009B73D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3.3.3) Même question concernant les nichoirs, le suivi et l'évaluation de leur efficacité dans le temps ?</w:t>
      </w:r>
    </w:p>
    <w:p w14:paraId="5978EC51" w14:textId="77777777" w:rsidR="009B73DC" w:rsidRDefault="009B73DC">
      <w:pPr>
        <w:spacing w:line="276" w:lineRule="auto"/>
        <w:rPr>
          <w:rFonts w:ascii="Times New Roman" w:eastAsia="Times New Roman" w:hAnsi="Times New Roman" w:cs="Times New Roman"/>
        </w:rPr>
      </w:pPr>
    </w:p>
    <w:p w14:paraId="5978EC52" w14:textId="77777777" w:rsidR="009B73D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3.3.4) Sur les 4 connexions écologiques effectives actuelles, une seule subsistera (numéro 7, à l’est du bois, dans la section “5.2.4 Connectivité écologique des biotopes urbains”, page 37-38).</w:t>
      </w:r>
    </w:p>
    <w:p w14:paraId="5978EC53" w14:textId="77777777" w:rsidR="009B73D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Pour les 3 autres, il est difficile de parler de “connexions écologiques” vu que : </w:t>
      </w:r>
    </w:p>
    <w:p w14:paraId="5978EC54" w14:textId="77777777" w:rsidR="009B73DC" w:rsidRDefault="00000000">
      <w:pPr>
        <w:numPr>
          <w:ilvl w:val="0"/>
          <w:numId w:val="6"/>
        </w:numPr>
        <w:spacing w:line="276" w:lineRule="auto"/>
        <w:rPr>
          <w:rFonts w:ascii="Arial" w:eastAsia="Arial" w:hAnsi="Arial" w:cs="Arial"/>
          <w:sz w:val="22"/>
          <w:szCs w:val="22"/>
        </w:rPr>
      </w:pPr>
      <w:r>
        <w:rPr>
          <w:rFonts w:ascii="Times New Roman" w:eastAsia="Times New Roman" w:hAnsi="Times New Roman" w:cs="Times New Roman"/>
        </w:rPr>
        <w:t>Elles seront remplacées par deux accès pour véhicules, un parking, un escalier.</w:t>
      </w:r>
    </w:p>
    <w:p w14:paraId="5978EC55" w14:textId="77777777" w:rsidR="009B73DC" w:rsidRDefault="00000000">
      <w:pPr>
        <w:numPr>
          <w:ilvl w:val="0"/>
          <w:numId w:val="6"/>
        </w:numPr>
        <w:spacing w:line="276" w:lineRule="auto"/>
        <w:rPr>
          <w:rFonts w:ascii="Arial" w:eastAsia="Arial" w:hAnsi="Arial" w:cs="Arial"/>
          <w:sz w:val="22"/>
          <w:szCs w:val="22"/>
        </w:rPr>
      </w:pPr>
      <w:r>
        <w:rPr>
          <w:rFonts w:ascii="Times New Roman" w:eastAsia="Times New Roman" w:hAnsi="Times New Roman" w:cs="Times New Roman"/>
        </w:rPr>
        <w:t>La zone arborée actuelle sera remplacée par deux bâtiments, des voies de circulation et une dizaine d’arbres.</w:t>
      </w:r>
    </w:p>
    <w:p w14:paraId="5978EC56" w14:textId="77777777" w:rsidR="009B73DC" w:rsidRDefault="009B73DC">
      <w:pPr>
        <w:spacing w:line="276" w:lineRule="auto"/>
        <w:rPr>
          <w:rFonts w:ascii="Times New Roman" w:eastAsia="Times New Roman" w:hAnsi="Times New Roman" w:cs="Times New Roman"/>
        </w:rPr>
      </w:pPr>
    </w:p>
    <w:p w14:paraId="5978EC57" w14:textId="77777777" w:rsidR="009B73D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D’ailleurs la section “5.3.6 Connectivité écologique des biotopes urbains” (page 41) indique que “la construction des deux immeubles, l'aménagement de cheminements et voies carrossables réduiront les continuités végétales au sol, qui seront partielles en situation projetées”.</w:t>
      </w:r>
    </w:p>
    <w:p w14:paraId="5978EC58" w14:textId="77777777" w:rsidR="009B73D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Si les connectivités écologiques sont réduites et partielles, qu’est-il prévu pour y pallier efficacement, dans le temps ?</w:t>
      </w:r>
    </w:p>
    <w:p w14:paraId="5978EC59" w14:textId="77777777" w:rsidR="009B73DC" w:rsidRDefault="009B73DC">
      <w:pPr>
        <w:spacing w:line="276" w:lineRule="auto"/>
        <w:rPr>
          <w:rFonts w:ascii="Times New Roman" w:eastAsia="Times New Roman" w:hAnsi="Times New Roman" w:cs="Times New Roman"/>
        </w:rPr>
      </w:pPr>
    </w:p>
    <w:p w14:paraId="5978EC5A" w14:textId="77777777" w:rsidR="009B73D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L’impact sur la biodiversité est conséquent. L'auteur du rapport d'incidence fait des recommandations pour les minimiser. Nous, habitants de la Grappe, craignons que ces recommandations ne soient pas appliquées car le bailleur social ABC n’a manifesté aucune attention jusqu’ici à la biodiversité du bois. </w:t>
      </w:r>
    </w:p>
    <w:p w14:paraId="5978EC5B" w14:textId="77777777" w:rsidR="009B73D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La preuve en est le déversement pendant des années des déchets verts avec les conséquences que l’on a vues.</w:t>
      </w:r>
    </w:p>
    <w:p w14:paraId="5978EC5C" w14:textId="77777777" w:rsidR="009B73DC" w:rsidRDefault="009B73DC">
      <w:pPr>
        <w:spacing w:line="276" w:lineRule="auto"/>
        <w:rPr>
          <w:rFonts w:ascii="Times New Roman" w:eastAsia="Times New Roman" w:hAnsi="Times New Roman" w:cs="Times New Roman"/>
        </w:rPr>
      </w:pPr>
    </w:p>
    <w:p w14:paraId="5978EC5D" w14:textId="77777777" w:rsidR="009B73D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Et enfin dernièrement ABC s’est livré à un élagage très radical (voir photo ci-après) et à l’abattage de 20 arbres sans permis qui lui a valu de la part du collège du bourgmestre et des échevins un procès-verbal d’infractions daté du 25-03-2024. </w:t>
      </w:r>
    </w:p>
    <w:p w14:paraId="5978EC5E" w14:textId="77777777" w:rsidR="009B73DC" w:rsidRDefault="009B73DC">
      <w:pPr>
        <w:spacing w:line="276" w:lineRule="auto"/>
        <w:rPr>
          <w:rFonts w:ascii="Times New Roman" w:eastAsia="Times New Roman" w:hAnsi="Times New Roman" w:cs="Times New Roman"/>
        </w:rPr>
      </w:pPr>
    </w:p>
    <w:p w14:paraId="5978EC5F" w14:textId="77777777" w:rsidR="009B73DC" w:rsidRDefault="009B73DC">
      <w:pPr>
        <w:spacing w:line="276" w:lineRule="auto"/>
        <w:rPr>
          <w:rFonts w:ascii="Times New Roman" w:eastAsia="Times New Roman" w:hAnsi="Times New Roman" w:cs="Times New Roman"/>
        </w:rPr>
      </w:pPr>
    </w:p>
    <w:p w14:paraId="5978EC60" w14:textId="1ACD4F45" w:rsidR="009B73DC" w:rsidRDefault="00736721">
      <w:pPr>
        <w:spacing w:line="276" w:lineRule="auto"/>
        <w:rPr>
          <w:rFonts w:ascii="Times New Roman" w:eastAsia="Times New Roman" w:hAnsi="Times New Roman" w:cs="Times New Roman"/>
        </w:rPr>
      </w:pPr>
      <w:r>
        <w:rPr>
          <w:noProof/>
        </w:rPr>
        <w:lastRenderedPageBreak/>
        <w:drawing>
          <wp:anchor distT="0" distB="0" distL="114300" distR="114300" simplePos="0" relativeHeight="251659264" behindDoc="0" locked="0" layoutInCell="1" hidden="0" allowOverlap="1" wp14:anchorId="5978EC80" wp14:editId="02C3E89A">
            <wp:simplePos x="0" y="0"/>
            <wp:positionH relativeFrom="column">
              <wp:posOffset>2773680</wp:posOffset>
            </wp:positionH>
            <wp:positionV relativeFrom="paragraph">
              <wp:posOffset>573405</wp:posOffset>
            </wp:positionV>
            <wp:extent cx="2829560" cy="2702560"/>
            <wp:effectExtent l="0" t="0" r="0" b="0"/>
            <wp:wrapSquare wrapText="bothSides" distT="0" distB="0" distL="114300" distR="114300"/>
            <wp:docPr id="103809999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2829560" cy="2702560"/>
                    </a:xfrm>
                    <a:prstGeom prst="rect">
                      <a:avLst/>
                    </a:prstGeom>
                    <a:ln/>
                  </pic:spPr>
                </pic:pic>
              </a:graphicData>
            </a:graphic>
          </wp:anchor>
        </w:drawing>
      </w:r>
      <w:r w:rsidR="00000000">
        <w:rPr>
          <w:rFonts w:ascii="Times New Roman" w:eastAsia="Times New Roman" w:hAnsi="Times New Roman" w:cs="Times New Roman"/>
        </w:rPr>
        <w:t xml:space="preserve">Voici quelques photos prises par les riverains. </w:t>
      </w:r>
      <w:r w:rsidR="00000000">
        <w:rPr>
          <w:noProof/>
        </w:rPr>
        <w:drawing>
          <wp:anchor distT="0" distB="0" distL="114300" distR="114300" simplePos="0" relativeHeight="251658240" behindDoc="0" locked="0" layoutInCell="1" hidden="0" allowOverlap="1" wp14:anchorId="5978EC7E" wp14:editId="7923144F">
            <wp:simplePos x="0" y="0"/>
            <wp:positionH relativeFrom="column">
              <wp:posOffset>-15238</wp:posOffset>
            </wp:positionH>
            <wp:positionV relativeFrom="paragraph">
              <wp:posOffset>0</wp:posOffset>
            </wp:positionV>
            <wp:extent cx="2788920" cy="4856480"/>
            <wp:effectExtent l="0" t="0" r="0" b="0"/>
            <wp:wrapSquare wrapText="bothSides" distT="0" distB="0" distL="114300" distR="114300"/>
            <wp:docPr id="103809999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2788920" cy="4856480"/>
                    </a:xfrm>
                    <a:prstGeom prst="rect">
                      <a:avLst/>
                    </a:prstGeom>
                    <a:ln/>
                  </pic:spPr>
                </pic:pic>
              </a:graphicData>
            </a:graphic>
          </wp:anchor>
        </w:drawing>
      </w:r>
    </w:p>
    <w:p w14:paraId="5978EC61" w14:textId="77777777" w:rsidR="009B73DC" w:rsidRDefault="009B73DC">
      <w:pPr>
        <w:spacing w:line="276" w:lineRule="auto"/>
        <w:rPr>
          <w:rFonts w:ascii="Times New Roman" w:eastAsia="Times New Roman" w:hAnsi="Times New Roman" w:cs="Times New Roman"/>
        </w:rPr>
      </w:pPr>
    </w:p>
    <w:p w14:paraId="5978EC62" w14:textId="77777777" w:rsidR="009B73DC" w:rsidRDefault="00000000">
      <w:pPr>
        <w:spacing w:line="276" w:lineRule="auto"/>
        <w:ind w:left="720"/>
        <w:rPr>
          <w:rFonts w:ascii="Times New Roman" w:eastAsia="Times New Roman" w:hAnsi="Times New Roman" w:cs="Times New Roman"/>
        </w:rPr>
      </w:pPr>
      <w:r>
        <w:rPr>
          <w:i/>
          <w:color w:val="1F497D"/>
          <w:sz w:val="18"/>
          <w:szCs w:val="18"/>
        </w:rPr>
        <w:t>Figure 4 Vision globale de l’élagage derrière la maison n° 7 de la Drève de champagne</w:t>
      </w:r>
    </w:p>
    <w:p w14:paraId="5978EC63" w14:textId="77777777" w:rsidR="009B73DC" w:rsidRDefault="009B73DC">
      <w:pPr>
        <w:rPr>
          <w:rFonts w:ascii="Times New Roman" w:eastAsia="Times New Roman" w:hAnsi="Times New Roman" w:cs="Times New Roman"/>
        </w:rPr>
      </w:pPr>
    </w:p>
    <w:p w14:paraId="5978EC64" w14:textId="77777777" w:rsidR="009B73DC" w:rsidRDefault="009B73DC">
      <w:pPr>
        <w:rPr>
          <w:rFonts w:ascii="Times New Roman" w:eastAsia="Times New Roman" w:hAnsi="Times New Roman" w:cs="Times New Roman"/>
        </w:rPr>
      </w:pPr>
    </w:p>
    <w:p w14:paraId="5978EC65" w14:textId="77777777" w:rsidR="009B73DC" w:rsidRDefault="009B73DC">
      <w:pPr>
        <w:rPr>
          <w:rFonts w:ascii="Times New Roman" w:eastAsia="Times New Roman" w:hAnsi="Times New Roman" w:cs="Times New Roman"/>
        </w:rPr>
      </w:pPr>
    </w:p>
    <w:p w14:paraId="5978EC66" w14:textId="77777777" w:rsidR="009B73DC" w:rsidRDefault="009B73DC">
      <w:pPr>
        <w:rPr>
          <w:rFonts w:ascii="Times New Roman" w:eastAsia="Times New Roman" w:hAnsi="Times New Roman" w:cs="Times New Roman"/>
        </w:rPr>
      </w:pPr>
    </w:p>
    <w:p w14:paraId="5978EC67" w14:textId="77777777" w:rsidR="009B73DC" w:rsidRDefault="009B73DC">
      <w:pPr>
        <w:rPr>
          <w:rFonts w:ascii="Times New Roman" w:eastAsia="Times New Roman" w:hAnsi="Times New Roman" w:cs="Times New Roman"/>
        </w:rPr>
      </w:pPr>
    </w:p>
    <w:p w14:paraId="5978EC68" w14:textId="77777777" w:rsidR="009B73DC" w:rsidRDefault="009B73DC">
      <w:pPr>
        <w:rPr>
          <w:rFonts w:ascii="Times New Roman" w:eastAsia="Times New Roman" w:hAnsi="Times New Roman" w:cs="Times New Roman"/>
        </w:rPr>
      </w:pPr>
    </w:p>
    <w:p w14:paraId="5978EC69" w14:textId="77777777" w:rsidR="009B73DC" w:rsidRDefault="009B73DC">
      <w:pPr>
        <w:rPr>
          <w:rFonts w:ascii="Times New Roman" w:eastAsia="Times New Roman" w:hAnsi="Times New Roman" w:cs="Times New Roman"/>
        </w:rPr>
      </w:pPr>
    </w:p>
    <w:p w14:paraId="5978EC6B" w14:textId="77777777" w:rsidR="009B73DC" w:rsidRDefault="00000000">
      <w:pPr>
        <w:rPr>
          <w:rFonts w:ascii="Times New Roman" w:eastAsia="Times New Roman" w:hAnsi="Times New Roman" w:cs="Times New Roman"/>
        </w:rPr>
      </w:pPr>
      <w:r>
        <w:rPr>
          <w:i/>
          <w:color w:val="1F497D"/>
          <w:sz w:val="18"/>
          <w:szCs w:val="18"/>
        </w:rPr>
        <w:t>Figure 3 Arbre sain coupé sans permis à l'arrière du jardin du 10 Drève de la Grappe</w:t>
      </w:r>
    </w:p>
    <w:p w14:paraId="5978EC6C" w14:textId="77777777" w:rsidR="009B73DC" w:rsidRDefault="009B73DC">
      <w:pPr>
        <w:rPr>
          <w:rFonts w:ascii="Times New Roman" w:eastAsia="Times New Roman" w:hAnsi="Times New Roman" w:cs="Times New Roman"/>
        </w:rPr>
      </w:pPr>
    </w:p>
    <w:p w14:paraId="5978EC6D" w14:textId="3C5B8F3A" w:rsidR="009B73DC" w:rsidRDefault="00D028E2" w:rsidP="00D028E2">
      <w:pPr>
        <w:pStyle w:val="Titre1"/>
      </w:pPr>
      <w:r>
        <w:t>4.</w:t>
      </w:r>
      <w:r w:rsidR="00343892">
        <w:t xml:space="preserve">Le risque d’inondation </w:t>
      </w:r>
    </w:p>
    <w:p w14:paraId="0B11E512" w14:textId="7D4F9E95" w:rsidR="00A60E29" w:rsidRDefault="00736721">
      <w:pPr>
        <w:rPr>
          <w:rFonts w:ascii="Times New Roman" w:eastAsia="Times New Roman" w:hAnsi="Times New Roman" w:cs="Times New Roman"/>
          <w:i/>
          <w:iCs/>
        </w:rPr>
      </w:pPr>
      <w:r w:rsidRPr="00736721">
        <w:rPr>
          <w:rFonts w:ascii="Times New Roman" w:eastAsia="Times New Roman" w:hAnsi="Times New Roman" w:cs="Times New Roman"/>
        </w:rPr>
        <w:t xml:space="preserve">Le risque d’inondation </w:t>
      </w:r>
      <w:r w:rsidR="00EE2794">
        <w:rPr>
          <w:rFonts w:ascii="Times New Roman" w:eastAsia="Times New Roman" w:hAnsi="Times New Roman" w:cs="Times New Roman"/>
        </w:rPr>
        <w:t xml:space="preserve">est </w:t>
      </w:r>
      <w:r>
        <w:rPr>
          <w:rFonts w:ascii="Times New Roman" w:eastAsia="Times New Roman" w:hAnsi="Times New Roman" w:cs="Times New Roman"/>
        </w:rPr>
        <w:t xml:space="preserve">lié à l’imperméabilisation </w:t>
      </w:r>
      <w:r w:rsidR="00A442A2">
        <w:rPr>
          <w:rFonts w:ascii="Times New Roman" w:eastAsia="Times New Roman" w:hAnsi="Times New Roman" w:cs="Times New Roman"/>
        </w:rPr>
        <w:t xml:space="preserve">d’une grande partie de la superficie </w:t>
      </w:r>
      <w:r w:rsidR="004904D1">
        <w:rPr>
          <w:rFonts w:ascii="Times New Roman" w:eastAsia="Times New Roman" w:hAnsi="Times New Roman" w:cs="Times New Roman"/>
        </w:rPr>
        <w:t>et à l’abattage de 68 arbres</w:t>
      </w:r>
      <w:r w:rsidR="00EE2794">
        <w:rPr>
          <w:rFonts w:ascii="Times New Roman" w:eastAsia="Times New Roman" w:hAnsi="Times New Roman" w:cs="Times New Roman"/>
        </w:rPr>
        <w:t xml:space="preserve">. Il n’est pas évoqué dans le rapport d’incidences cependant </w:t>
      </w:r>
      <w:r w:rsidR="001870F8">
        <w:rPr>
          <w:rFonts w:ascii="Times New Roman" w:eastAsia="Times New Roman" w:hAnsi="Times New Roman" w:cs="Times New Roman"/>
        </w:rPr>
        <w:t xml:space="preserve">un document </w:t>
      </w:r>
      <w:r w:rsidR="00D02C50">
        <w:rPr>
          <w:rFonts w:ascii="Times New Roman" w:eastAsia="Times New Roman" w:hAnsi="Times New Roman" w:cs="Times New Roman"/>
        </w:rPr>
        <w:t>du dossier</w:t>
      </w:r>
      <w:r w:rsidR="00EB3092">
        <w:rPr>
          <w:rFonts w:ascii="Times New Roman" w:eastAsia="Times New Roman" w:hAnsi="Times New Roman" w:cs="Times New Roman"/>
        </w:rPr>
        <w:t xml:space="preserve"> </w:t>
      </w:r>
      <w:r w:rsidR="008D037C">
        <w:rPr>
          <w:rFonts w:ascii="Times New Roman" w:eastAsia="Times New Roman" w:hAnsi="Times New Roman" w:cs="Times New Roman"/>
        </w:rPr>
        <w:t>« </w:t>
      </w:r>
      <w:r w:rsidR="008D037C" w:rsidRPr="008D037C">
        <w:rPr>
          <w:rFonts w:ascii="Times New Roman" w:eastAsia="Times New Roman" w:hAnsi="Times New Roman" w:cs="Times New Roman"/>
          <w:i/>
          <w:iCs/>
        </w:rPr>
        <w:t>Gestion à la parcelle des eaux pluviales</w:t>
      </w:r>
      <w:r w:rsidR="008D037C">
        <w:rPr>
          <w:rFonts w:ascii="Times New Roman" w:eastAsia="Times New Roman" w:hAnsi="Times New Roman" w:cs="Times New Roman"/>
        </w:rPr>
        <w:t xml:space="preserve"> » </w:t>
      </w:r>
      <w:r w:rsidR="008D037C">
        <w:rPr>
          <w:rFonts w:ascii="Times New Roman" w:eastAsia="Times New Roman" w:hAnsi="Times New Roman" w:cs="Times New Roman"/>
        </w:rPr>
        <w:t>(</w:t>
      </w:r>
      <w:r w:rsidR="00EB3092" w:rsidRPr="00EB3092">
        <w:rPr>
          <w:rFonts w:ascii="Times New Roman" w:eastAsia="Times New Roman" w:hAnsi="Times New Roman" w:cs="Times New Roman"/>
        </w:rPr>
        <w:t>MOD</w:t>
      </w:r>
      <w:r w:rsidR="00EB3092">
        <w:rPr>
          <w:rFonts w:ascii="Times New Roman" w:eastAsia="Times New Roman" w:hAnsi="Times New Roman" w:cs="Times New Roman"/>
        </w:rPr>
        <w:t xml:space="preserve"> </w:t>
      </w:r>
      <w:r w:rsidR="00EB3092" w:rsidRPr="00EB3092">
        <w:rPr>
          <w:rFonts w:ascii="Times New Roman" w:eastAsia="Times New Roman" w:hAnsi="Times New Roman" w:cs="Times New Roman"/>
        </w:rPr>
        <w:t>_DOC_</w:t>
      </w:r>
      <w:r w:rsidR="00EB3092">
        <w:rPr>
          <w:rFonts w:ascii="Times New Roman" w:eastAsia="Times New Roman" w:hAnsi="Times New Roman" w:cs="Times New Roman"/>
        </w:rPr>
        <w:t xml:space="preserve"> </w:t>
      </w:r>
      <w:r w:rsidR="00EB3092" w:rsidRPr="00EB3092">
        <w:rPr>
          <w:rFonts w:ascii="Times New Roman" w:eastAsia="Times New Roman" w:hAnsi="Times New Roman" w:cs="Times New Roman"/>
        </w:rPr>
        <w:t>GIEP</w:t>
      </w:r>
      <w:r w:rsidR="00EB3092">
        <w:rPr>
          <w:rFonts w:ascii="Times New Roman" w:eastAsia="Times New Roman" w:hAnsi="Times New Roman" w:cs="Times New Roman"/>
        </w:rPr>
        <w:t xml:space="preserve"> </w:t>
      </w:r>
      <w:r w:rsidR="00EB3092" w:rsidRPr="00EB3092">
        <w:rPr>
          <w:rFonts w:ascii="Times New Roman" w:eastAsia="Times New Roman" w:hAnsi="Times New Roman" w:cs="Times New Roman"/>
        </w:rPr>
        <w:t>_2675T_</w:t>
      </w:r>
      <w:r w:rsidR="00EB3092">
        <w:rPr>
          <w:rFonts w:ascii="Times New Roman" w:eastAsia="Times New Roman" w:hAnsi="Times New Roman" w:cs="Times New Roman"/>
        </w:rPr>
        <w:t xml:space="preserve"> </w:t>
      </w:r>
      <w:r w:rsidR="00EB3092" w:rsidRPr="00EB3092">
        <w:rPr>
          <w:rFonts w:ascii="Times New Roman" w:eastAsia="Times New Roman" w:hAnsi="Times New Roman" w:cs="Times New Roman"/>
        </w:rPr>
        <w:t>Grappe</w:t>
      </w:r>
      <w:r w:rsidR="00EB3092">
        <w:rPr>
          <w:rFonts w:ascii="Times New Roman" w:eastAsia="Times New Roman" w:hAnsi="Times New Roman" w:cs="Times New Roman"/>
        </w:rPr>
        <w:t xml:space="preserve"> </w:t>
      </w:r>
      <w:r w:rsidR="00EB3092" w:rsidRPr="00EB3092">
        <w:rPr>
          <w:rFonts w:ascii="Times New Roman" w:eastAsia="Times New Roman" w:hAnsi="Times New Roman" w:cs="Times New Roman"/>
        </w:rPr>
        <w:t>_</w:t>
      </w:r>
      <w:r w:rsidR="00EB3092">
        <w:rPr>
          <w:rFonts w:ascii="Times New Roman" w:eastAsia="Times New Roman" w:hAnsi="Times New Roman" w:cs="Times New Roman"/>
        </w:rPr>
        <w:t xml:space="preserve"> </w:t>
      </w:r>
      <w:proofErr w:type="spellStart"/>
      <w:r w:rsidR="00EB3092" w:rsidRPr="00EB3092">
        <w:rPr>
          <w:rFonts w:ascii="Times New Roman" w:eastAsia="Times New Roman" w:hAnsi="Times New Roman" w:cs="Times New Roman"/>
        </w:rPr>
        <w:t>calc</w:t>
      </w:r>
      <w:proofErr w:type="spellEnd"/>
      <w:r w:rsidR="00EB3092">
        <w:rPr>
          <w:rFonts w:ascii="Times New Roman" w:eastAsia="Times New Roman" w:hAnsi="Times New Roman" w:cs="Times New Roman"/>
        </w:rPr>
        <w:t xml:space="preserve"> </w:t>
      </w:r>
      <w:r w:rsidR="00EB3092" w:rsidRPr="00EB3092">
        <w:rPr>
          <w:rFonts w:ascii="Times New Roman" w:eastAsia="Times New Roman" w:hAnsi="Times New Roman" w:cs="Times New Roman"/>
        </w:rPr>
        <w:t>_</w:t>
      </w:r>
      <w:r w:rsidR="00EB3092">
        <w:rPr>
          <w:rFonts w:ascii="Times New Roman" w:eastAsia="Times New Roman" w:hAnsi="Times New Roman" w:cs="Times New Roman"/>
        </w:rPr>
        <w:t xml:space="preserve"> </w:t>
      </w:r>
      <w:r w:rsidR="00EB3092" w:rsidRPr="00EB3092">
        <w:rPr>
          <w:rFonts w:ascii="Times New Roman" w:eastAsia="Times New Roman" w:hAnsi="Times New Roman" w:cs="Times New Roman"/>
        </w:rPr>
        <w:t>parcelle</w:t>
      </w:r>
      <w:r w:rsidR="00EB3092">
        <w:rPr>
          <w:rFonts w:ascii="Times New Roman" w:eastAsia="Times New Roman" w:hAnsi="Times New Roman" w:cs="Times New Roman"/>
        </w:rPr>
        <w:t xml:space="preserve"> </w:t>
      </w:r>
      <w:r w:rsidR="00EB3092" w:rsidRPr="00EB3092">
        <w:rPr>
          <w:rFonts w:ascii="Times New Roman" w:eastAsia="Times New Roman" w:hAnsi="Times New Roman" w:cs="Times New Roman"/>
        </w:rPr>
        <w:t>_</w:t>
      </w:r>
      <w:r w:rsidR="00EB3092">
        <w:rPr>
          <w:rFonts w:ascii="Times New Roman" w:eastAsia="Times New Roman" w:hAnsi="Times New Roman" w:cs="Times New Roman"/>
        </w:rPr>
        <w:t xml:space="preserve"> </w:t>
      </w:r>
      <w:proofErr w:type="spellStart"/>
      <w:r w:rsidR="00EB3092" w:rsidRPr="00EB3092">
        <w:rPr>
          <w:rFonts w:ascii="Times New Roman" w:eastAsia="Times New Roman" w:hAnsi="Times New Roman" w:cs="Times New Roman"/>
        </w:rPr>
        <w:t>eauxpluviales</w:t>
      </w:r>
      <w:proofErr w:type="spellEnd"/>
      <w:r w:rsidR="00EB3092">
        <w:rPr>
          <w:rFonts w:ascii="Times New Roman" w:eastAsia="Times New Roman" w:hAnsi="Times New Roman" w:cs="Times New Roman"/>
        </w:rPr>
        <w:t xml:space="preserve"> </w:t>
      </w:r>
      <w:r w:rsidR="00EB3092" w:rsidRPr="00EB3092">
        <w:rPr>
          <w:rFonts w:ascii="Times New Roman" w:eastAsia="Times New Roman" w:hAnsi="Times New Roman" w:cs="Times New Roman"/>
        </w:rPr>
        <w:t>_</w:t>
      </w:r>
      <w:r w:rsidR="00EB3092">
        <w:rPr>
          <w:rFonts w:ascii="Times New Roman" w:eastAsia="Times New Roman" w:hAnsi="Times New Roman" w:cs="Times New Roman"/>
        </w:rPr>
        <w:t xml:space="preserve"> </w:t>
      </w:r>
      <w:proofErr w:type="spellStart"/>
      <w:r w:rsidR="00EB3092" w:rsidRPr="00EB3092">
        <w:rPr>
          <w:rFonts w:ascii="Times New Roman" w:eastAsia="Times New Roman" w:hAnsi="Times New Roman" w:cs="Times New Roman"/>
        </w:rPr>
        <w:t>fr</w:t>
      </w:r>
      <w:proofErr w:type="spellEnd"/>
      <w:r w:rsidR="00EB3092">
        <w:rPr>
          <w:rFonts w:ascii="Times New Roman" w:eastAsia="Times New Roman" w:hAnsi="Times New Roman" w:cs="Times New Roman"/>
        </w:rPr>
        <w:t xml:space="preserve"> </w:t>
      </w:r>
      <w:r w:rsidR="00EB3092" w:rsidRPr="00EB3092">
        <w:rPr>
          <w:rFonts w:ascii="Times New Roman" w:eastAsia="Times New Roman" w:hAnsi="Times New Roman" w:cs="Times New Roman"/>
        </w:rPr>
        <w:t>_</w:t>
      </w:r>
      <w:r w:rsidR="00EB3092">
        <w:rPr>
          <w:rFonts w:ascii="Times New Roman" w:eastAsia="Times New Roman" w:hAnsi="Times New Roman" w:cs="Times New Roman"/>
        </w:rPr>
        <w:t xml:space="preserve"> </w:t>
      </w:r>
      <w:r w:rsidR="00EB3092" w:rsidRPr="00EB3092">
        <w:rPr>
          <w:rFonts w:ascii="Times New Roman" w:eastAsia="Times New Roman" w:hAnsi="Times New Roman" w:cs="Times New Roman"/>
        </w:rPr>
        <w:t>2-2 250616</w:t>
      </w:r>
      <w:r w:rsidR="008D037C">
        <w:rPr>
          <w:rFonts w:ascii="Times New Roman" w:eastAsia="Times New Roman" w:hAnsi="Times New Roman" w:cs="Times New Roman"/>
        </w:rPr>
        <w:t>)</w:t>
      </w:r>
      <w:r w:rsidR="00EB3092" w:rsidRPr="00EB3092">
        <w:rPr>
          <w:rFonts w:ascii="Times New Roman" w:eastAsia="Times New Roman" w:hAnsi="Times New Roman" w:cs="Times New Roman"/>
        </w:rPr>
        <w:t xml:space="preserve"> </w:t>
      </w:r>
      <w:r w:rsidR="009E30C1">
        <w:rPr>
          <w:rFonts w:ascii="Times New Roman" w:eastAsia="Times New Roman" w:hAnsi="Times New Roman" w:cs="Times New Roman"/>
        </w:rPr>
        <w:t>indique clairement le risque</w:t>
      </w:r>
      <w:r w:rsidR="00941368">
        <w:rPr>
          <w:rFonts w:ascii="Times New Roman" w:eastAsia="Times New Roman" w:hAnsi="Times New Roman" w:cs="Times New Roman"/>
        </w:rPr>
        <w:t xml:space="preserve"> pour certaines zones du projet</w:t>
      </w:r>
      <w:r w:rsidR="009E30C1">
        <w:rPr>
          <w:rFonts w:ascii="Times New Roman" w:eastAsia="Times New Roman" w:hAnsi="Times New Roman" w:cs="Times New Roman"/>
        </w:rPr>
        <w:t xml:space="preserve"> </w:t>
      </w:r>
      <w:r w:rsidR="009E30C1" w:rsidRPr="00A60E29">
        <w:rPr>
          <w:rFonts w:ascii="Times New Roman" w:eastAsia="Times New Roman" w:hAnsi="Times New Roman" w:cs="Times New Roman"/>
          <w:i/>
          <w:iCs/>
        </w:rPr>
        <w:t xml:space="preserve">« Les surfaces </w:t>
      </w:r>
      <w:r w:rsidR="00764C92" w:rsidRPr="00A60E29">
        <w:rPr>
          <w:rFonts w:ascii="Times New Roman" w:eastAsia="Times New Roman" w:hAnsi="Times New Roman" w:cs="Times New Roman"/>
          <w:i/>
          <w:iCs/>
        </w:rPr>
        <w:t xml:space="preserve">d’infiltration suffisent à peine à faire face aux surfaces </w:t>
      </w:r>
      <w:r w:rsidR="009727F8" w:rsidRPr="00A60E29">
        <w:rPr>
          <w:rFonts w:ascii="Times New Roman" w:eastAsia="Times New Roman" w:hAnsi="Times New Roman" w:cs="Times New Roman"/>
          <w:i/>
          <w:iCs/>
        </w:rPr>
        <w:t>de ruissellement. Augmenter les surfaces d’infiltration permettrait d’améliorer le</w:t>
      </w:r>
      <w:r w:rsidR="00A60E29" w:rsidRPr="00A60E29">
        <w:rPr>
          <w:rFonts w:ascii="Times New Roman" w:eastAsia="Times New Roman" w:hAnsi="Times New Roman" w:cs="Times New Roman"/>
          <w:i/>
          <w:iCs/>
        </w:rPr>
        <w:t xml:space="preserve"> </w:t>
      </w:r>
      <w:r w:rsidR="009727F8" w:rsidRPr="00A60E29">
        <w:rPr>
          <w:rFonts w:ascii="Times New Roman" w:eastAsia="Times New Roman" w:hAnsi="Times New Roman" w:cs="Times New Roman"/>
          <w:i/>
          <w:iCs/>
        </w:rPr>
        <w:t xml:space="preserve">projet. Cela réduirait les volumes à </w:t>
      </w:r>
      <w:r w:rsidR="00A60E29" w:rsidRPr="00A60E29">
        <w:rPr>
          <w:rFonts w:ascii="Times New Roman" w:eastAsia="Times New Roman" w:hAnsi="Times New Roman" w:cs="Times New Roman"/>
          <w:i/>
          <w:iCs/>
        </w:rPr>
        <w:t>gérer et les temps de vidange des aménagements. »</w:t>
      </w:r>
      <w:r w:rsidR="000D522A">
        <w:rPr>
          <w:rFonts w:ascii="Times New Roman" w:eastAsia="Times New Roman" w:hAnsi="Times New Roman" w:cs="Times New Roman"/>
          <w:i/>
          <w:iCs/>
        </w:rPr>
        <w:t xml:space="preserve"> </w:t>
      </w:r>
    </w:p>
    <w:p w14:paraId="37C2EEE1" w14:textId="77777777" w:rsidR="00941368" w:rsidRPr="00A60E29" w:rsidRDefault="00941368">
      <w:pPr>
        <w:rPr>
          <w:rFonts w:ascii="Times New Roman" w:eastAsia="Times New Roman" w:hAnsi="Times New Roman" w:cs="Times New Roman"/>
          <w:i/>
          <w:iCs/>
        </w:rPr>
      </w:pPr>
    </w:p>
    <w:p w14:paraId="5978EC6E"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Pour toutes les raisons présentées dans ce courrier, nous nous opposons fortement au projet. </w:t>
      </w:r>
    </w:p>
    <w:p w14:paraId="53C6D05D" w14:textId="4A030D52" w:rsidR="00D028E2" w:rsidRDefault="008D037C">
      <w:pPr>
        <w:rPr>
          <w:rFonts w:ascii="Times New Roman" w:eastAsia="Times New Roman" w:hAnsi="Times New Roman" w:cs="Times New Roman"/>
        </w:rPr>
      </w:pPr>
      <w:r>
        <w:rPr>
          <w:rFonts w:ascii="Times New Roman" w:eastAsia="Times New Roman" w:hAnsi="Times New Roman" w:cs="Times New Roman"/>
        </w:rPr>
        <w:t xml:space="preserve"> </w:t>
      </w:r>
    </w:p>
    <w:p w14:paraId="2FBD7A00" w14:textId="77777777" w:rsidR="00D028E2" w:rsidRDefault="00D028E2">
      <w:pPr>
        <w:rPr>
          <w:rFonts w:ascii="Times New Roman" w:eastAsia="Times New Roman" w:hAnsi="Times New Roman" w:cs="Times New Roman"/>
        </w:rPr>
      </w:pPr>
    </w:p>
    <w:p w14:paraId="3A85F88E" w14:textId="77777777" w:rsidR="00D028E2" w:rsidRDefault="00D028E2">
      <w:pPr>
        <w:rPr>
          <w:rFonts w:ascii="Times New Roman" w:eastAsia="Times New Roman" w:hAnsi="Times New Roman" w:cs="Times New Roman"/>
        </w:rPr>
      </w:pPr>
    </w:p>
    <w:p w14:paraId="5978EC70" w14:textId="3B423700"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Veuillez recevoir, Madame, Monsieur, nos meilleures salutations. </w:t>
      </w:r>
    </w:p>
    <w:p w14:paraId="5978EC71" w14:textId="77777777" w:rsidR="009B73DC" w:rsidRDefault="009B73DC">
      <w:pPr>
        <w:rPr>
          <w:rFonts w:ascii="Times New Roman" w:eastAsia="Times New Roman" w:hAnsi="Times New Roman" w:cs="Times New Roman"/>
        </w:rPr>
      </w:pPr>
    </w:p>
    <w:p w14:paraId="5978EC72" w14:textId="77777777" w:rsidR="009B73DC" w:rsidRDefault="00000000">
      <w:pPr>
        <w:rPr>
          <w:rFonts w:ascii="Times New Roman" w:eastAsia="Times New Roman" w:hAnsi="Times New Roman" w:cs="Times New Roman"/>
        </w:rPr>
      </w:pPr>
      <w:r>
        <w:rPr>
          <w:rFonts w:ascii="Times New Roman" w:eastAsia="Times New Roman" w:hAnsi="Times New Roman" w:cs="Times New Roman"/>
        </w:rPr>
        <w:t xml:space="preserve">Mireille Roillet – Michel Delval </w:t>
      </w:r>
    </w:p>
    <w:p w14:paraId="5978EC73" w14:textId="77777777" w:rsidR="009B73DC" w:rsidRDefault="009B73DC"/>
    <w:sectPr w:rsidR="009B73DC">
      <w:footerReference w:type="default" r:id="rId20"/>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0C46D" w14:textId="77777777" w:rsidR="00716998" w:rsidRDefault="00716998">
      <w:r>
        <w:separator/>
      </w:r>
    </w:p>
  </w:endnote>
  <w:endnote w:type="continuationSeparator" w:id="0">
    <w:p w14:paraId="6FE4B9C3" w14:textId="77777777" w:rsidR="00716998" w:rsidRDefault="00716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EC82" w14:textId="6DCF41F0" w:rsidR="009B73DC" w:rsidRDefault="00000000">
    <w:pPr>
      <w:jc w:val="right"/>
    </w:pPr>
    <w:r>
      <w:fldChar w:fldCharType="begin"/>
    </w:r>
    <w:r>
      <w:instrText>PAGE</w:instrText>
    </w:r>
    <w:r>
      <w:fldChar w:fldCharType="separate"/>
    </w:r>
    <w:r w:rsidR="003438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D29A2" w14:textId="77777777" w:rsidR="00716998" w:rsidRDefault="00716998">
      <w:r>
        <w:separator/>
      </w:r>
    </w:p>
  </w:footnote>
  <w:footnote w:type="continuationSeparator" w:id="0">
    <w:p w14:paraId="4C0DF936" w14:textId="77777777" w:rsidR="00716998" w:rsidRDefault="00716998">
      <w:r>
        <w:continuationSeparator/>
      </w:r>
    </w:p>
  </w:footnote>
  <w:footnote w:id="1">
    <w:p w14:paraId="5978EC83" w14:textId="77777777" w:rsidR="009B73DC"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 L’équipement et les pratiques de mobilité des ménages locataires du secteur du logement social bruxellois », Centre d’Etudes Sociologique de l’Université Saint-Louis Bruxelles, 2018.</w:t>
      </w:r>
    </w:p>
  </w:footnote>
  <w:footnote w:id="2">
    <w:p w14:paraId="5978EC84" w14:textId="77777777" w:rsidR="009B73DC"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rFonts w:ascii="Times New Roman" w:eastAsia="Times New Roman" w:hAnsi="Times New Roman" w:cs="Times New Roman"/>
            <w:color w:val="0000FF"/>
            <w:u w:val="single"/>
          </w:rPr>
          <w:t>https://www.waytogo.be/files/Publicaties/Rapport-dimpact.-Lautopartage-en-Belgique-en-2022.pdf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872E2"/>
    <w:multiLevelType w:val="multilevel"/>
    <w:tmpl w:val="2CB2F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076209"/>
    <w:multiLevelType w:val="multilevel"/>
    <w:tmpl w:val="9EEA12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267638"/>
    <w:multiLevelType w:val="multilevel"/>
    <w:tmpl w:val="35D46B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256EB0"/>
    <w:multiLevelType w:val="multilevel"/>
    <w:tmpl w:val="34529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291530"/>
    <w:multiLevelType w:val="multilevel"/>
    <w:tmpl w:val="29BA1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D41FD4"/>
    <w:multiLevelType w:val="multilevel"/>
    <w:tmpl w:val="6D5853E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0AC2AA3"/>
    <w:multiLevelType w:val="multilevel"/>
    <w:tmpl w:val="EEE8C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020BA0"/>
    <w:multiLevelType w:val="multilevel"/>
    <w:tmpl w:val="5868E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622205">
    <w:abstractNumId w:val="0"/>
  </w:num>
  <w:num w:numId="2" w16cid:durableId="917133142">
    <w:abstractNumId w:val="4"/>
  </w:num>
  <w:num w:numId="3" w16cid:durableId="1583220433">
    <w:abstractNumId w:val="2"/>
  </w:num>
  <w:num w:numId="4" w16cid:durableId="156577713">
    <w:abstractNumId w:val="1"/>
  </w:num>
  <w:num w:numId="5" w16cid:durableId="413934548">
    <w:abstractNumId w:val="5"/>
  </w:num>
  <w:num w:numId="6" w16cid:durableId="1855025511">
    <w:abstractNumId w:val="7"/>
  </w:num>
  <w:num w:numId="7" w16cid:durableId="2079742134">
    <w:abstractNumId w:val="6"/>
  </w:num>
  <w:num w:numId="8" w16cid:durableId="20868800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3DC"/>
    <w:rsid w:val="000D522A"/>
    <w:rsid w:val="001870F8"/>
    <w:rsid w:val="00343892"/>
    <w:rsid w:val="004904D1"/>
    <w:rsid w:val="00716998"/>
    <w:rsid w:val="00736721"/>
    <w:rsid w:val="00764C92"/>
    <w:rsid w:val="008D037C"/>
    <w:rsid w:val="00941368"/>
    <w:rsid w:val="009727F8"/>
    <w:rsid w:val="009B73DC"/>
    <w:rsid w:val="009E30C1"/>
    <w:rsid w:val="00A442A2"/>
    <w:rsid w:val="00A60E29"/>
    <w:rsid w:val="00CA0254"/>
    <w:rsid w:val="00D028E2"/>
    <w:rsid w:val="00D02C50"/>
    <w:rsid w:val="00E508B9"/>
    <w:rsid w:val="00EB3092"/>
    <w:rsid w:val="00EE279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8EBBD"/>
  <w15:docId w15:val="{8BFFC8C8-4F84-4B24-93DB-56611FCBA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fr"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itre2">
    <w:name w:val="heading 2"/>
    <w:basedOn w:val="Normal"/>
    <w:next w:val="Normal"/>
    <w:uiPriority w:val="9"/>
    <w:unhideWhenUsed/>
    <w:qFormat/>
    <w:pPr>
      <w:keepNext/>
      <w:keepLines/>
      <w:spacing w:before="40"/>
      <w:outlineLvl w:val="1"/>
    </w:pPr>
    <w:rPr>
      <w:rFonts w:ascii="Calibri" w:eastAsia="Calibri" w:hAnsi="Calibri" w:cs="Calibri"/>
      <w:color w:val="366091"/>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character" w:styleId="Lienhypertexte">
    <w:name w:val="Hyperlink"/>
    <w:basedOn w:val="Policepardfaut"/>
    <w:uiPriority w:val="99"/>
    <w:unhideWhenUsed/>
    <w:rsid w:val="003070C6"/>
    <w:rPr>
      <w:color w:val="0000FF" w:themeColor="hyperlink"/>
      <w:u w:val="single"/>
    </w:rPr>
  </w:style>
  <w:style w:type="character" w:styleId="Mentionnonrsolue">
    <w:name w:val="Unresolved Mention"/>
    <w:basedOn w:val="Policepardfaut"/>
    <w:uiPriority w:val="99"/>
    <w:semiHidden/>
    <w:unhideWhenUsed/>
    <w:rsid w:val="003070C6"/>
    <w:rPr>
      <w:color w:val="605E5C"/>
      <w:shd w:val="clear" w:color="auto" w:fill="E1DFDD"/>
    </w:rPr>
  </w:style>
  <w:style w:type="character" w:styleId="Lienhypertextesuivivisit">
    <w:name w:val="FollowedHyperlink"/>
    <w:basedOn w:val="Policepardfaut"/>
    <w:uiPriority w:val="99"/>
    <w:semiHidden/>
    <w:unhideWhenUsed/>
    <w:rsid w:val="003D076A"/>
    <w:rPr>
      <w:color w:val="800080" w:themeColor="followedHyperlink"/>
      <w:u w:val="single"/>
    </w:rPr>
  </w:style>
  <w:style w:type="paragraph" w:styleId="Paragraphedeliste">
    <w:name w:val="List Paragraph"/>
    <w:basedOn w:val="Normal"/>
    <w:uiPriority w:val="34"/>
    <w:qFormat/>
    <w:rsid w:val="00287162"/>
    <w:pPr>
      <w:ind w:left="720"/>
      <w:contextualSpacing/>
    </w:pPr>
  </w:style>
  <w:style w:type="character" w:customStyle="1" w:styleId="Titre2Car">
    <w:name w:val="Titre 2 Car"/>
    <w:basedOn w:val="Policepardfaut"/>
    <w:uiPriority w:val="9"/>
    <w:rsid w:val="00F74394"/>
    <w:rPr>
      <w:rFonts w:asciiTheme="majorHAnsi" w:eastAsiaTheme="majorEastAsia" w:hAnsiTheme="majorHAnsi" w:cstheme="majorBidi"/>
      <w:color w:val="365F91" w:themeColor="accent1" w:themeShade="BF"/>
      <w:sz w:val="26"/>
      <w:szCs w:val="26"/>
      <w:lang w:val="fr-FR"/>
    </w:rPr>
  </w:style>
  <w:style w:type="paragraph" w:styleId="Lgende">
    <w:name w:val="caption"/>
    <w:basedOn w:val="Normal"/>
    <w:next w:val="Normal"/>
    <w:uiPriority w:val="35"/>
    <w:unhideWhenUsed/>
    <w:qFormat/>
    <w:rsid w:val="00C30F5A"/>
    <w:pPr>
      <w:spacing w:after="200"/>
    </w:pPr>
    <w:rPr>
      <w:i/>
      <w:iCs/>
      <w:color w:val="1F497D" w:themeColor="text2"/>
      <w:sz w:val="18"/>
      <w:szCs w:val="18"/>
    </w:rPr>
  </w:style>
  <w:style w:type="character" w:customStyle="1" w:styleId="Titre1Car">
    <w:name w:val="Titre 1 Car"/>
    <w:basedOn w:val="Policepardfaut"/>
    <w:uiPriority w:val="9"/>
    <w:rsid w:val="00EC6AB9"/>
    <w:rPr>
      <w:rFonts w:asciiTheme="majorHAnsi" w:eastAsiaTheme="majorEastAsia" w:hAnsiTheme="majorHAnsi" w:cstheme="majorBidi"/>
      <w:color w:val="365F91" w:themeColor="accent1" w:themeShade="BF"/>
      <w:sz w:val="32"/>
      <w:szCs w:val="32"/>
      <w:lang w:val="fr-FR"/>
    </w:rPr>
  </w:style>
  <w:style w:type="character" w:customStyle="1" w:styleId="Sous-titreCar">
    <w:name w:val="Sous-titre Car"/>
    <w:basedOn w:val="Policepardfaut"/>
    <w:uiPriority w:val="11"/>
    <w:rsid w:val="00E97BF7"/>
    <w:rPr>
      <w:color w:val="5A5A5A" w:themeColor="text1" w:themeTint="A5"/>
      <w:spacing w:val="15"/>
      <w:sz w:val="22"/>
      <w:szCs w:val="22"/>
      <w:lang w:val="fr-FR"/>
    </w:rPr>
  </w:style>
  <w:style w:type="paragraph" w:styleId="Notedebasdepage">
    <w:name w:val="footnote text"/>
    <w:basedOn w:val="Normal"/>
    <w:link w:val="NotedebasdepageCar"/>
    <w:uiPriority w:val="99"/>
    <w:semiHidden/>
    <w:unhideWhenUsed/>
    <w:rsid w:val="008B75F3"/>
    <w:rPr>
      <w:sz w:val="20"/>
      <w:szCs w:val="20"/>
    </w:rPr>
  </w:style>
  <w:style w:type="character" w:customStyle="1" w:styleId="NotedebasdepageCar">
    <w:name w:val="Note de bas de page Car"/>
    <w:basedOn w:val="Policepardfaut"/>
    <w:link w:val="Notedebasdepage"/>
    <w:uiPriority w:val="99"/>
    <w:semiHidden/>
    <w:rsid w:val="008B75F3"/>
    <w:rPr>
      <w:sz w:val="20"/>
      <w:szCs w:val="20"/>
    </w:rPr>
  </w:style>
  <w:style w:type="character" w:styleId="Appelnotedebasdep">
    <w:name w:val="footnote reference"/>
    <w:basedOn w:val="Policepardfaut"/>
    <w:uiPriority w:val="99"/>
    <w:semiHidden/>
    <w:unhideWhenUsed/>
    <w:rsid w:val="008B75F3"/>
    <w:rPr>
      <w:vertAlign w:val="superscript"/>
    </w:rPr>
  </w:style>
  <w:style w:type="paragraph" w:styleId="Sous-titre">
    <w:name w:val="Subtitle"/>
    <w:basedOn w:val="Normal"/>
    <w:next w:val="Normal"/>
    <w:uiPriority w:val="11"/>
    <w:qFormat/>
    <w:pPr>
      <w:spacing w:after="160"/>
    </w:pPr>
    <w:rPr>
      <w:color w:val="5A5A5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dmin.be.brussels/sites/default/files/2025-02/enquete_auto_FR.pdf" TargetMode="External"/><Relationship Id="rId13" Type="http://schemas.openxmlformats.org/officeDocument/2006/relationships/image" Target="media/image3.jp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b-tree.be/fr/protection-des-arbres-les-arbres-prot%C3%A8gent-les-racines-recherche/dommages-aux-racines-des-arbres/" TargetMode="External"/><Relationship Id="rId2" Type="http://schemas.openxmlformats.org/officeDocument/2006/relationships/numbering" Target="numbering.xml"/><Relationship Id="rId16" Type="http://schemas.openxmlformats.org/officeDocument/2006/relationships/hyperlink" Target="https://orbi.uliege.be/handle/2268/25678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www.forest-national.be/calendrier?venue=VN"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waytogo.be/files/Publicaties/Rapport-dimpact.-Lautopartage-en-Belgique-en-20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00JGtSuSUAJZFkxAaLL/n4BRog==">CgMxLjA4AHIhMWVqTUhLQUhFOHMySlBGMGc1aTJsMmZPNnZ4S0tyZzFm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2443</Words>
  <Characters>13439</Characters>
  <Application>Microsoft Office Word</Application>
  <DocSecurity>0</DocSecurity>
  <Lines>111</Lines>
  <Paragraphs>31</Paragraphs>
  <ScaleCrop>false</ScaleCrop>
  <Company/>
  <LinksUpToDate>false</LinksUpToDate>
  <CharactersWithSpaces>15851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Mireille</dc:creator>
  <cp:lastModifiedBy>Mireille Roillet</cp:lastModifiedBy>
  <cp:revision>18</cp:revision>
  <dcterms:created xsi:type="dcterms:W3CDTF">2016-05-22T10:28:00Z</dcterms:created>
  <dcterms:modified xsi:type="dcterms:W3CDTF">2025-09-02T19:31:00Z</dcterms:modified>
</cp:coreProperties>
</file>